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BBFEC" w14:textId="35640DCB" w:rsidR="00874286" w:rsidRPr="00F73CA9" w:rsidRDefault="00F73CA9" w:rsidP="00F73CA9">
      <w:pPr>
        <w:pStyle w:val="NoSpacing"/>
        <w:jc w:val="center"/>
        <w:rPr>
          <w:b/>
          <w:sz w:val="36"/>
          <w:u w:val="single"/>
        </w:rPr>
      </w:pPr>
      <w:r w:rsidRPr="00F73CA9">
        <w:rPr>
          <w:b/>
          <w:sz w:val="36"/>
          <w:u w:val="single"/>
        </w:rPr>
        <w:t xml:space="preserve">Shapiro </w:t>
      </w:r>
      <w:r w:rsidR="00507ED8">
        <w:rPr>
          <w:b/>
          <w:sz w:val="36"/>
          <w:u w:val="single"/>
        </w:rPr>
        <w:t>1</w:t>
      </w:r>
    </w:p>
    <w:p w14:paraId="31A5CE83" w14:textId="38D1EEFB" w:rsidR="00F73CA9" w:rsidRDefault="00F73CA9" w:rsidP="00F73CA9">
      <w:pPr>
        <w:pStyle w:val="NoSpacing"/>
      </w:pPr>
    </w:p>
    <w:p w14:paraId="7E9C0948" w14:textId="77777777" w:rsidR="002B18D2" w:rsidRDefault="00F73CA9" w:rsidP="00F73CA9">
      <w:pPr>
        <w:pStyle w:val="NoSpacing"/>
      </w:pPr>
      <w:r>
        <w:t xml:space="preserve">Makes point distribution depends on dimensionality only, in case of </w:t>
      </w:r>
      <w:r>
        <w:rPr>
          <w:rFonts w:ascii="Calibri" w:hAnsi="Calibri" w:cs="Calibri"/>
        </w:rPr>
        <w:t>β</w:t>
      </w:r>
      <w:r>
        <w:t xml:space="preserve"> = 1.  </w:t>
      </w:r>
      <w:r w:rsidR="00154D92">
        <w:t>He does an MK scaling approach</w:t>
      </w:r>
      <w:r w:rsidR="0061116D">
        <w:t>, and asserts that the insulating behavior is essentially 1D (a presumption embedded in here somewhere that will give rise to lng-normal distribution in the insulating regime)</w:t>
      </w:r>
      <w:r w:rsidR="002B18D2">
        <w:t>.  Relatedly, he asserts that transverse anisotropy won’t matter, and so we can presume the conductor to scale in quantum fashion longitudinally, but classical, transversely.  So consider a 1D chain.  Then we have:</w:t>
      </w:r>
    </w:p>
    <w:p w14:paraId="4DD4834E" w14:textId="77777777" w:rsidR="002B18D2" w:rsidRDefault="002B18D2" w:rsidP="00F73CA9">
      <w:pPr>
        <w:pStyle w:val="NoSpacing"/>
      </w:pPr>
    </w:p>
    <w:p w14:paraId="2F19C0F3" w14:textId="7205BBAB" w:rsidR="002B18D2" w:rsidRDefault="00A94F4A" w:rsidP="00F73CA9">
      <w:pPr>
        <w:pStyle w:val="NoSpacing"/>
      </w:pPr>
      <w:r w:rsidRPr="002B18D2">
        <w:rPr>
          <w:position w:val="-32"/>
        </w:rPr>
        <w:object w:dxaOrig="4520" w:dyaOrig="760" w14:anchorId="5AD8FC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15pt;height:37.4pt" o:ole="">
            <v:imagedata r:id="rId4" o:title=""/>
          </v:shape>
          <o:OLEObject Type="Embed" ProgID="Equation.DSMT4" ShapeID="_x0000_i1025" DrawAspect="Content" ObjectID="_1616605106" r:id="rId5"/>
        </w:object>
      </w:r>
      <w:r w:rsidR="002B18D2">
        <w:t xml:space="preserve"> </w:t>
      </w:r>
    </w:p>
    <w:p w14:paraId="09EA05DE" w14:textId="77777777" w:rsidR="002B18D2" w:rsidRDefault="002B18D2" w:rsidP="00F73CA9">
      <w:pPr>
        <w:pStyle w:val="NoSpacing"/>
      </w:pPr>
    </w:p>
    <w:p w14:paraId="29B4A84E" w14:textId="77777777" w:rsidR="002B18D2" w:rsidRDefault="002B18D2" w:rsidP="00F73CA9">
      <w:pPr>
        <w:pStyle w:val="NoSpacing"/>
      </w:pPr>
      <w:r>
        <w:t>From this equation he derives:</w:t>
      </w:r>
    </w:p>
    <w:p w14:paraId="0DB001A7" w14:textId="77777777" w:rsidR="002B18D2" w:rsidRDefault="002B18D2" w:rsidP="00F73CA9">
      <w:pPr>
        <w:pStyle w:val="NoSpacing"/>
      </w:pPr>
    </w:p>
    <w:p w14:paraId="5CE9CC38" w14:textId="066C1B69" w:rsidR="00F73CA9" w:rsidRDefault="00A94F4A" w:rsidP="00F73CA9">
      <w:pPr>
        <w:pStyle w:val="NoSpacing"/>
      </w:pPr>
      <w:r w:rsidRPr="002B18D2">
        <w:rPr>
          <w:position w:val="-24"/>
        </w:rPr>
        <w:object w:dxaOrig="3000" w:dyaOrig="680" w14:anchorId="59B5B936">
          <v:shape id="_x0000_i1026" type="#_x0000_t75" style="width:150pt;height:34.6pt" o:ole="">
            <v:imagedata r:id="rId6" o:title=""/>
          </v:shape>
          <o:OLEObject Type="Embed" ProgID="Equation.DSMT4" ShapeID="_x0000_i1026" DrawAspect="Content" ObjectID="_1616605107" r:id="rId7"/>
        </w:object>
      </w:r>
      <w:r w:rsidR="002B18D2">
        <w:t xml:space="preserve">  </w:t>
      </w:r>
    </w:p>
    <w:p w14:paraId="5F9C272C" w14:textId="1AF15EAF" w:rsidR="00F73CA9" w:rsidRDefault="00F73CA9" w:rsidP="00F73CA9">
      <w:pPr>
        <w:pStyle w:val="NoSpacing"/>
      </w:pPr>
    </w:p>
    <w:p w14:paraId="38CA1214" w14:textId="7126C30C" w:rsidR="002B18D2" w:rsidRDefault="002B18D2" w:rsidP="00F73CA9">
      <w:pPr>
        <w:pStyle w:val="NoSpacing"/>
      </w:pPr>
      <w:r>
        <w:t>Now he combines the two to get:</w:t>
      </w:r>
    </w:p>
    <w:p w14:paraId="77159CF7" w14:textId="1333A871" w:rsidR="002B18D2" w:rsidRDefault="002B18D2" w:rsidP="00F73CA9">
      <w:pPr>
        <w:pStyle w:val="NoSpacing"/>
      </w:pPr>
    </w:p>
    <w:p w14:paraId="3FD1C281" w14:textId="033EE661" w:rsidR="002B18D2" w:rsidRDefault="00A94F4A" w:rsidP="00F73CA9">
      <w:pPr>
        <w:pStyle w:val="NoSpacing"/>
      </w:pPr>
      <w:r w:rsidRPr="002B18D2">
        <w:rPr>
          <w:position w:val="-32"/>
        </w:rPr>
        <w:object w:dxaOrig="7260" w:dyaOrig="760" w14:anchorId="39804AF3">
          <v:shape id="_x0000_i1027" type="#_x0000_t75" style="width:363.25pt;height:37.4pt" o:ole="">
            <v:imagedata r:id="rId8" o:title=""/>
          </v:shape>
          <o:OLEObject Type="Embed" ProgID="Equation.DSMT4" ShapeID="_x0000_i1027" DrawAspect="Content" ObjectID="_1616605108" r:id="rId9"/>
        </w:object>
      </w:r>
    </w:p>
    <w:p w14:paraId="30AC99F0" w14:textId="689A60EE" w:rsidR="00AD299D" w:rsidRDefault="00AD299D" w:rsidP="00F73CA9">
      <w:pPr>
        <w:pStyle w:val="NoSpacing"/>
      </w:pPr>
    </w:p>
    <w:p w14:paraId="05857503" w14:textId="1ED5DD1B" w:rsidR="00AD299D" w:rsidRDefault="004F6EDD" w:rsidP="00F73CA9">
      <w:pPr>
        <w:pStyle w:val="NoSpacing"/>
      </w:pPr>
      <w:r>
        <w:t xml:space="preserve">In retrospect it seems that this is done because the average, </w:t>
      </w:r>
      <w:r>
        <w:rPr>
          <w:rFonts w:ascii="Calibri" w:hAnsi="Calibri" w:cs="Calibri"/>
        </w:rPr>
        <w:t>β</w:t>
      </w:r>
      <w:r>
        <w:t>, might very well depend on the transverse length L</w:t>
      </w:r>
      <w:r w:rsidR="00042013">
        <w:t xml:space="preserve"> – seems likely enough since resistance = </w:t>
      </w:r>
      <w:r w:rsidR="00085A15">
        <w:t>z</w:t>
      </w:r>
      <w:r w:rsidR="00042013">
        <w:t>/</w:t>
      </w:r>
      <w:r w:rsidR="00042013">
        <w:rPr>
          <w:rFonts w:ascii="Calibri" w:hAnsi="Calibri" w:cs="Calibri"/>
        </w:rPr>
        <w:t>σ</w:t>
      </w:r>
      <w:r w:rsidR="00085A15">
        <w:t>L</w:t>
      </w:r>
      <w:r w:rsidR="00085A15">
        <w:rPr>
          <w:vertAlign w:val="superscript"/>
        </w:rPr>
        <w:t>d-1</w:t>
      </w:r>
      <w:r w:rsidR="00042013">
        <w:t xml:space="preserve">.  </w:t>
      </w:r>
      <w:r w:rsidR="00085A15">
        <w:t>Now it seems we’ll presume a compositional scaling law</w:t>
      </w:r>
      <w:r w:rsidR="006D46D9">
        <w:t xml:space="preserve">.  </w:t>
      </w:r>
      <w:r w:rsidR="00AD299D">
        <w:t>Now</w:t>
      </w:r>
      <w:r w:rsidR="00042013">
        <w:t>, in preparation for scaling,</w:t>
      </w:r>
      <w:r w:rsidR="00AD299D">
        <w:t xml:space="preserve"> it appears we embed our present wire in a dielectric cube of the same length:</w:t>
      </w:r>
      <w:r w:rsidR="00CD6C3E">
        <w:t xml:space="preserve"> </w:t>
      </w:r>
    </w:p>
    <w:p w14:paraId="57D8C245" w14:textId="31A1AAFB" w:rsidR="00AD299D" w:rsidRDefault="00AD299D" w:rsidP="00F73CA9">
      <w:pPr>
        <w:pStyle w:val="NoSpacing"/>
      </w:pPr>
    </w:p>
    <w:p w14:paraId="222937D3" w14:textId="395C546F" w:rsidR="00AD299D" w:rsidRDefault="00AD299D" w:rsidP="00F73CA9">
      <w:pPr>
        <w:pStyle w:val="NoSpacing"/>
      </w:pPr>
      <w:r>
        <w:rPr>
          <w:noProof/>
        </w:rPr>
        <w:drawing>
          <wp:inline distT="0" distB="0" distL="0" distR="0" wp14:anchorId="261FF500" wp14:editId="07F1D3F5">
            <wp:extent cx="1295400" cy="11863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54017" cy="1239995"/>
                    </a:xfrm>
                    <a:prstGeom prst="rect">
                      <a:avLst/>
                    </a:prstGeom>
                  </pic:spPr>
                </pic:pic>
              </a:graphicData>
            </a:graphic>
          </wp:inline>
        </w:drawing>
      </w:r>
    </w:p>
    <w:p w14:paraId="57E83D04" w14:textId="635D01E5" w:rsidR="00CF39D1" w:rsidRDefault="00CF39D1" w:rsidP="00F73CA9">
      <w:pPr>
        <w:pStyle w:val="NoSpacing"/>
      </w:pPr>
    </w:p>
    <w:p w14:paraId="1BAD3727" w14:textId="194B7B7E" w:rsidR="00085A15" w:rsidRDefault="00AD299D" w:rsidP="00085A15">
      <w:pPr>
        <w:pStyle w:val="NoSpacing"/>
      </w:pPr>
      <w:r>
        <w:t xml:space="preserve">and </w:t>
      </w:r>
      <w:r w:rsidR="001573EE">
        <w:t xml:space="preserve">then use this as the basis of our scaling process.  So if we doubled the length of our conductor, then it would consist of a cube two blocks long, i.e., of length 2L, and it would have a cross section of 4 blocks.  So if we increase the length from L to L + </w:t>
      </w:r>
      <w:r w:rsidR="001573EE">
        <w:rPr>
          <w:rFonts w:ascii="Calibri" w:hAnsi="Calibri" w:cs="Calibri"/>
        </w:rPr>
        <w:t>Δ</w:t>
      </w:r>
      <w:r w:rsidR="001573EE">
        <w:t>L, we will have (L+</w:t>
      </w:r>
      <w:r w:rsidR="001573EE">
        <w:rPr>
          <w:rFonts w:ascii="Calibri" w:hAnsi="Calibri" w:cs="Calibri"/>
        </w:rPr>
        <w:t>Δ</w:t>
      </w:r>
      <w:r w:rsidR="001573EE">
        <w:t>L)</w:t>
      </w:r>
      <w:r w:rsidR="001573EE">
        <w:rPr>
          <w:vertAlign w:val="superscript"/>
        </w:rPr>
        <w:t>2</w:t>
      </w:r>
      <w:r w:rsidR="001573EE">
        <w:t>/L</w:t>
      </w:r>
      <w:r w:rsidR="001573EE">
        <w:rPr>
          <w:vertAlign w:val="superscript"/>
        </w:rPr>
        <w:t>2</w:t>
      </w:r>
      <w:r w:rsidR="001573EE">
        <w:t xml:space="preserve">  = (1+</w:t>
      </w:r>
      <w:r w:rsidR="001573EE">
        <w:rPr>
          <w:rFonts w:ascii="Calibri" w:hAnsi="Calibri" w:cs="Calibri"/>
        </w:rPr>
        <w:t>Δ</w:t>
      </w:r>
      <w:r w:rsidR="001573EE">
        <w:t>L/L)</w:t>
      </w:r>
      <w:r w:rsidR="001573EE">
        <w:rPr>
          <w:vertAlign w:val="superscript"/>
        </w:rPr>
        <w:t>2</w:t>
      </w:r>
      <w:r w:rsidR="001573EE">
        <w:t xml:space="preserve"> wires in the cross-section.  In 2D, we’d have (1+</w:t>
      </w:r>
      <w:r w:rsidR="001573EE">
        <w:rPr>
          <w:rFonts w:ascii="Calibri" w:hAnsi="Calibri" w:cs="Calibri"/>
        </w:rPr>
        <w:t>Δ</w:t>
      </w:r>
      <w:r w:rsidR="001573EE">
        <w:t>L/L).  So generally, (1+</w:t>
      </w:r>
      <w:r w:rsidR="001573EE">
        <w:rPr>
          <w:rFonts w:ascii="Calibri" w:hAnsi="Calibri" w:cs="Calibri"/>
        </w:rPr>
        <w:t>Δ</w:t>
      </w:r>
      <w:r w:rsidR="001573EE">
        <w:t>L/L)</w:t>
      </w:r>
      <w:r w:rsidR="001573EE">
        <w:rPr>
          <w:vertAlign w:val="superscript"/>
        </w:rPr>
        <w:t>d-1</w:t>
      </w:r>
      <w:r w:rsidR="001573EE">
        <w:t xml:space="preserve">. </w:t>
      </w:r>
      <w:r w:rsidR="00035A16">
        <w:t xml:space="preserve"> So then let’s say that our extra wires are identical – they all have the same resistance.  </w:t>
      </w:r>
    </w:p>
    <w:p w14:paraId="5F29A656" w14:textId="77777777" w:rsidR="00085A15" w:rsidRDefault="00085A15" w:rsidP="00085A15">
      <w:pPr>
        <w:pStyle w:val="NoSpacing"/>
      </w:pPr>
    </w:p>
    <w:p w14:paraId="5BDF22E8" w14:textId="77777777" w:rsidR="00085A15" w:rsidRDefault="00085A15" w:rsidP="00085A15">
      <w:pPr>
        <w:pStyle w:val="NoSpacing"/>
      </w:pPr>
      <w:r w:rsidRPr="00CD6C3E">
        <w:rPr>
          <w:position w:val="-32"/>
        </w:rPr>
        <w:object w:dxaOrig="3940" w:dyaOrig="800" w14:anchorId="3C9E303C">
          <v:shape id="_x0000_i1028" type="#_x0000_t75" style="width:197.1pt;height:40.15pt" o:ole="">
            <v:imagedata r:id="rId11" o:title=""/>
          </v:shape>
          <o:OLEObject Type="Embed" ProgID="Equation.DSMT4" ShapeID="_x0000_i1028" DrawAspect="Content" ObjectID="_1616605109" r:id="rId12"/>
        </w:object>
      </w:r>
      <w:r>
        <w:t xml:space="preserve"> </w:t>
      </w:r>
    </w:p>
    <w:p w14:paraId="1A4B0D2E" w14:textId="77777777" w:rsidR="00085A15" w:rsidRDefault="00085A15" w:rsidP="00085A15">
      <w:pPr>
        <w:pStyle w:val="NoSpacing"/>
      </w:pPr>
    </w:p>
    <w:p w14:paraId="7AADBA80" w14:textId="4C454A98" w:rsidR="002B18D2" w:rsidRDefault="00085A15" w:rsidP="00085A15">
      <w:pPr>
        <w:pStyle w:val="NoSpacing"/>
      </w:pPr>
      <w:r>
        <w:lastRenderedPageBreak/>
        <w:t xml:space="preserve">if resistors are identical.  </w:t>
      </w:r>
      <w:r w:rsidR="00035A16">
        <w:t xml:space="preserve">Then the total resistance would be R = </w:t>
      </w:r>
      <w:r w:rsidR="00035A16">
        <w:rPr>
          <w:rFonts w:ascii="Calibri" w:hAnsi="Calibri" w:cs="Calibri"/>
        </w:rPr>
        <w:t>ρ</w:t>
      </w:r>
      <w:r w:rsidR="00035A16">
        <w:t>/b</w:t>
      </w:r>
      <w:r w:rsidR="00035A16">
        <w:rPr>
          <w:vertAlign w:val="superscript"/>
        </w:rPr>
        <w:t>d-1</w:t>
      </w:r>
      <w:r w:rsidR="00035A16">
        <w:t>, where b = 1+</w:t>
      </w:r>
      <w:r w:rsidR="00035A16">
        <w:rPr>
          <w:rFonts w:ascii="Calibri" w:hAnsi="Calibri" w:cs="Calibri"/>
        </w:rPr>
        <w:t>Δ</w:t>
      </w:r>
      <w:r w:rsidR="00035A16">
        <w:t>L/L.  And the probability distribution of resistance would be</w:t>
      </w:r>
      <w:r w:rsidR="00B93D6A">
        <w:t>, for generic b:</w:t>
      </w:r>
    </w:p>
    <w:p w14:paraId="04EC8B0B" w14:textId="5679AAB4" w:rsidR="00035A16" w:rsidRDefault="00035A16" w:rsidP="00035A16">
      <w:pPr>
        <w:pStyle w:val="NoSpacing"/>
      </w:pPr>
    </w:p>
    <w:p w14:paraId="019EC691" w14:textId="6670AA39" w:rsidR="00035A16" w:rsidRDefault="002D470C" w:rsidP="00035A16">
      <w:pPr>
        <w:pStyle w:val="NoSpacing"/>
      </w:pPr>
      <w:r w:rsidRPr="00CA79E3">
        <w:rPr>
          <w:position w:val="-128"/>
        </w:rPr>
        <w:object w:dxaOrig="3640" w:dyaOrig="2600" w14:anchorId="563F6F0E">
          <v:shape id="_x0000_i1029" type="#_x0000_t75" style="width:181.85pt;height:129.7pt" o:ole="">
            <v:imagedata r:id="rId13" o:title=""/>
          </v:shape>
          <o:OLEObject Type="Embed" ProgID="Equation.DSMT4" ShapeID="_x0000_i1029" DrawAspect="Content" ObjectID="_1616605110" r:id="rId14"/>
        </w:object>
      </w:r>
    </w:p>
    <w:p w14:paraId="43346A8A" w14:textId="4A1FA7C0" w:rsidR="00035A16" w:rsidRDefault="00035A16" w:rsidP="00035A16">
      <w:pPr>
        <w:pStyle w:val="NoSpacing"/>
      </w:pPr>
    </w:p>
    <w:p w14:paraId="3B733E87" w14:textId="73807BBB" w:rsidR="00C26B37" w:rsidRDefault="000E5CEE" w:rsidP="00035A16">
      <w:pPr>
        <w:pStyle w:val="NoSpacing"/>
      </w:pPr>
      <w:r w:rsidRPr="000E5CEE">
        <w:rPr>
          <w:position w:val="-118"/>
        </w:rPr>
        <w:object w:dxaOrig="3700" w:dyaOrig="2500" w14:anchorId="10ACDBF8">
          <v:shape id="_x0000_i1030" type="#_x0000_t75" style="width:185.1pt;height:125.1pt" o:ole="">
            <v:imagedata r:id="rId15" o:title=""/>
          </v:shape>
          <o:OLEObject Type="Embed" ProgID="Equation.DSMT4" ShapeID="_x0000_i1030" DrawAspect="Content" ObjectID="_1616605111" r:id="rId16"/>
        </w:object>
      </w:r>
      <w:r w:rsidR="00C26B37">
        <w:t xml:space="preserve"> </w:t>
      </w:r>
    </w:p>
    <w:p w14:paraId="60CC0009" w14:textId="77777777" w:rsidR="00C26B37" w:rsidRDefault="00C26B37" w:rsidP="00035A16">
      <w:pPr>
        <w:pStyle w:val="NoSpacing"/>
      </w:pPr>
    </w:p>
    <w:p w14:paraId="48149491" w14:textId="3DFBDE16" w:rsidR="00F73CA9" w:rsidRDefault="00B93D6A" w:rsidP="00F73CA9">
      <w:pPr>
        <w:pStyle w:val="NoSpacing"/>
      </w:pPr>
      <w:r>
        <w:t>Now we want the scaling (differential) equation for P</w:t>
      </w:r>
      <w:r w:rsidR="002D470C">
        <w:rPr>
          <w:vertAlign w:val="superscript"/>
        </w:rPr>
        <w:t>(N)</w:t>
      </w:r>
      <w:r>
        <w:t>(</w:t>
      </w:r>
      <w:r>
        <w:rPr>
          <w:rFonts w:ascii="Calibri" w:hAnsi="Calibri" w:cs="Calibri"/>
        </w:rPr>
        <w:t>ρ</w:t>
      </w:r>
      <w:r>
        <w:t xml:space="preserve">) as we increase the length from L to </w:t>
      </w:r>
      <w:r>
        <w:rPr>
          <w:rFonts w:ascii="Calibri" w:hAnsi="Calibri" w:cs="Calibri"/>
        </w:rPr>
        <w:t>Δ</w:t>
      </w:r>
      <w:r>
        <w:t xml:space="preserve">L. </w:t>
      </w:r>
      <w:r w:rsidR="00A15DD8">
        <w:t xml:space="preserve"> So let’s consider</w:t>
      </w:r>
      <w:r w:rsidR="009A490A">
        <w:t xml:space="preserve">.  </w:t>
      </w:r>
    </w:p>
    <w:p w14:paraId="1A76F021" w14:textId="77777777" w:rsidR="00C121AD" w:rsidRDefault="00C121AD" w:rsidP="00F73CA9">
      <w:pPr>
        <w:pStyle w:val="NoSpacing"/>
      </w:pPr>
    </w:p>
    <w:p w14:paraId="4C76DEAA" w14:textId="4A329A11" w:rsidR="00A15DD8" w:rsidRDefault="00F74629" w:rsidP="00F73CA9">
      <w:pPr>
        <w:pStyle w:val="NoSpacing"/>
      </w:pPr>
      <w:r w:rsidRPr="002D470C">
        <w:rPr>
          <w:position w:val="-152"/>
        </w:rPr>
        <w:object w:dxaOrig="10820" w:dyaOrig="3159" w14:anchorId="33AD28D2">
          <v:shape id="_x0000_i1031" type="#_x0000_t75" style="width:521.55pt;height:151.4pt" o:ole="">
            <v:imagedata r:id="rId17" o:title=""/>
          </v:shape>
          <o:OLEObject Type="Embed" ProgID="Equation.DSMT4" ShapeID="_x0000_i1031" DrawAspect="Content" ObjectID="_1616605112" r:id="rId18"/>
        </w:object>
      </w:r>
    </w:p>
    <w:p w14:paraId="7AE2C872" w14:textId="6930C7F4" w:rsidR="00A15DD8" w:rsidRDefault="00A15DD8" w:rsidP="00F73CA9">
      <w:pPr>
        <w:pStyle w:val="NoSpacing"/>
      </w:pPr>
    </w:p>
    <w:p w14:paraId="0F73D64D" w14:textId="0A46C07B" w:rsidR="00A15DD8" w:rsidRDefault="00A15DD8" w:rsidP="00F73CA9">
      <w:pPr>
        <w:pStyle w:val="NoSpacing"/>
      </w:pPr>
      <w:r>
        <w:t>P</w:t>
      </w:r>
      <w:r>
        <w:rPr>
          <w:vertAlign w:val="subscript"/>
        </w:rPr>
        <w:t>N</w:t>
      </w:r>
      <w:r>
        <w:t xml:space="preserve"> is the same as P</w:t>
      </w:r>
      <w:r w:rsidR="002D470C">
        <w:rPr>
          <w:vertAlign w:val="subscript"/>
        </w:rPr>
        <w:t>1</w:t>
      </w:r>
      <w:r>
        <w:t xml:space="preserve"> to first order, and so we can say:</w:t>
      </w:r>
    </w:p>
    <w:p w14:paraId="22180406" w14:textId="0E5F0D82" w:rsidR="00A15DD8" w:rsidRDefault="00A15DD8" w:rsidP="00F73CA9">
      <w:pPr>
        <w:pStyle w:val="NoSpacing"/>
      </w:pPr>
    </w:p>
    <w:p w14:paraId="6F95F7F6" w14:textId="3D66435A" w:rsidR="00A15DD8" w:rsidRDefault="00F74629" w:rsidP="00F73CA9">
      <w:pPr>
        <w:pStyle w:val="NoSpacing"/>
      </w:pPr>
      <w:r w:rsidRPr="007504C8">
        <w:rPr>
          <w:position w:val="-152"/>
        </w:rPr>
        <w:object w:dxaOrig="9540" w:dyaOrig="3159" w14:anchorId="3CCBDD78">
          <v:shape id="_x0000_i1032" type="#_x0000_t75" style="width:477.7pt;height:157.4pt" o:ole="">
            <v:imagedata r:id="rId19" o:title=""/>
          </v:shape>
          <o:OLEObject Type="Embed" ProgID="Equation.DSMT4" ShapeID="_x0000_i1032" DrawAspect="Content" ObjectID="_1616605113" r:id="rId20"/>
        </w:object>
      </w:r>
    </w:p>
    <w:p w14:paraId="651F5650" w14:textId="7E3F18A5" w:rsidR="007504C8" w:rsidRDefault="007504C8" w:rsidP="00F73CA9">
      <w:pPr>
        <w:pStyle w:val="NoSpacing"/>
      </w:pPr>
    </w:p>
    <w:p w14:paraId="55A16D1F" w14:textId="2D8CBC6E" w:rsidR="007504C8" w:rsidRPr="00A94F4A" w:rsidRDefault="00A94F4A" w:rsidP="00F73CA9">
      <w:pPr>
        <w:pStyle w:val="NoSpacing"/>
        <w:rPr>
          <w:color w:val="FF0000"/>
        </w:rPr>
      </w:pPr>
      <w:r w:rsidRPr="00A94F4A">
        <w:rPr>
          <w:color w:val="FF0000"/>
        </w:rPr>
        <w:t xml:space="preserve">But then it seems that we exchange </w:t>
      </w:r>
      <w:r w:rsidRPr="00A94F4A">
        <w:rPr>
          <w:rFonts w:ascii="Calibri" w:hAnsi="Calibri" w:cs="Calibri"/>
          <w:color w:val="FF0000"/>
        </w:rPr>
        <w:t>ρ</w:t>
      </w:r>
      <w:r w:rsidRPr="00A94F4A">
        <w:rPr>
          <w:color w:val="FF0000"/>
          <w:vertAlign w:val="subscript"/>
        </w:rPr>
        <w:t>L</w:t>
      </w:r>
      <w:r w:rsidRPr="00A94F4A">
        <w:rPr>
          <w:color w:val="FF0000"/>
          <w:vertAlign w:val="superscript"/>
        </w:rPr>
        <w:t>(1)</w:t>
      </w:r>
      <w:r w:rsidRPr="00A94F4A">
        <w:rPr>
          <w:color w:val="FF0000"/>
        </w:rPr>
        <w:t xml:space="preserve"> and </w:t>
      </w:r>
      <w:r w:rsidRPr="00A94F4A">
        <w:rPr>
          <w:rFonts w:ascii="Calibri" w:hAnsi="Calibri" w:cs="Calibri"/>
          <w:color w:val="FF0000"/>
        </w:rPr>
        <w:t>ρ</w:t>
      </w:r>
      <w:r w:rsidRPr="00A94F4A">
        <w:rPr>
          <w:rFonts w:ascii="Calibri" w:hAnsi="Calibri" w:cs="Calibri"/>
          <w:color w:val="FF0000"/>
          <w:vertAlign w:val="subscript"/>
        </w:rPr>
        <w:t>L</w:t>
      </w:r>
      <w:r w:rsidRPr="00A94F4A">
        <w:rPr>
          <w:rFonts w:ascii="Calibri" w:hAnsi="Calibri" w:cs="Calibri"/>
          <w:color w:val="FF0000"/>
        </w:rPr>
        <w:t>, to write</w:t>
      </w:r>
      <w:r>
        <w:rPr>
          <w:rFonts w:ascii="Calibri" w:hAnsi="Calibri" w:cs="Calibri"/>
          <w:color w:val="FF0000"/>
        </w:rPr>
        <w:t xml:space="preserve"> (why is this OK?)</w:t>
      </w:r>
      <w:r w:rsidRPr="00A94F4A">
        <w:rPr>
          <w:rFonts w:ascii="Calibri" w:hAnsi="Calibri" w:cs="Calibri"/>
          <w:color w:val="FF0000"/>
        </w:rPr>
        <w:t>:</w:t>
      </w:r>
    </w:p>
    <w:p w14:paraId="12FDC669" w14:textId="2CB153A8" w:rsidR="007504C8" w:rsidRDefault="007504C8" w:rsidP="00F73CA9">
      <w:pPr>
        <w:pStyle w:val="NoSpacing"/>
      </w:pPr>
    </w:p>
    <w:p w14:paraId="29E31FA3" w14:textId="6A11D0A2" w:rsidR="007504C8" w:rsidRDefault="00042013" w:rsidP="00F73CA9">
      <w:pPr>
        <w:pStyle w:val="NoSpacing"/>
      </w:pPr>
      <w:r w:rsidRPr="00042013">
        <w:rPr>
          <w:position w:val="-30"/>
        </w:rPr>
        <w:object w:dxaOrig="6360" w:dyaOrig="720" w14:anchorId="0B09884F">
          <v:shape id="_x0000_i1033" type="#_x0000_t75" style="width:318pt;height:36pt" o:ole="" o:bordertopcolor="this" o:borderleftcolor="this" o:borderbottomcolor="this" o:borderrightcolor="this">
            <v:imagedata r:id="rId21" o:title=""/>
            <w10:bordertop type="single" width="8"/>
            <w10:borderleft type="single" width="8"/>
            <w10:borderbottom type="single" width="8"/>
            <w10:borderright type="single" width="8"/>
          </v:shape>
          <o:OLEObject Type="Embed" ProgID="Equation.DSMT4" ShapeID="_x0000_i1033" DrawAspect="Content" ObjectID="_1616605114" r:id="rId22"/>
        </w:object>
      </w:r>
    </w:p>
    <w:p w14:paraId="4BA02FB3" w14:textId="5B52C808" w:rsidR="002D470C" w:rsidRDefault="002D470C" w:rsidP="00F73CA9">
      <w:pPr>
        <w:pStyle w:val="NoSpacing"/>
      </w:pPr>
    </w:p>
    <w:p w14:paraId="11D0CB3A" w14:textId="701D804D" w:rsidR="002D470C" w:rsidRDefault="007504C8" w:rsidP="00F73CA9">
      <w:pPr>
        <w:pStyle w:val="NoSpacing"/>
      </w:pPr>
      <w:r>
        <w:t xml:space="preserve">Note it’s a total derivative, as necessary.  </w:t>
      </w:r>
      <w:r w:rsidR="004F6EDD">
        <w:t xml:space="preserve">Now he says </w:t>
      </w:r>
      <w:r w:rsidR="008A7430">
        <w:t xml:space="preserve">that we can get a closed equation </w:t>
      </w:r>
      <w:r w:rsidR="004F6EDD">
        <w:t xml:space="preserve">by working out the development of </w:t>
      </w:r>
      <w:r w:rsidR="004F6EDD" w:rsidRPr="004F6EDD">
        <w:rPr>
          <w:position w:val="-12"/>
        </w:rPr>
        <w:object w:dxaOrig="320" w:dyaOrig="360" w14:anchorId="00D022B9">
          <v:shape id="_x0000_i1034" type="#_x0000_t75" style="width:16.6pt;height:18pt" o:ole="">
            <v:imagedata r:id="rId23" o:title=""/>
          </v:shape>
          <o:OLEObject Type="Embed" ProgID="Equation.DSMT4" ShapeID="_x0000_i1034" DrawAspect="Content" ObjectID="_1616605115" r:id="rId24"/>
        </w:object>
      </w:r>
      <w:r w:rsidR="004F6EDD">
        <w:t xml:space="preserve">.  </w:t>
      </w:r>
      <w:r w:rsidR="00042013">
        <w:t xml:space="preserve">We just multiply both sides by </w:t>
      </w:r>
      <w:r w:rsidR="00042013">
        <w:rPr>
          <w:rFonts w:ascii="Calibri" w:hAnsi="Calibri" w:cs="Calibri"/>
        </w:rPr>
        <w:t>ρ</w:t>
      </w:r>
      <w:r w:rsidR="00042013">
        <w:t xml:space="preserve"> and integrate.  Then he gets:</w:t>
      </w:r>
    </w:p>
    <w:p w14:paraId="715617CB" w14:textId="0EDBC7B3" w:rsidR="00042013" w:rsidRDefault="00042013" w:rsidP="00F73CA9">
      <w:pPr>
        <w:pStyle w:val="NoSpacing"/>
      </w:pPr>
    </w:p>
    <w:bookmarkStart w:id="0" w:name="_Hlk4594957"/>
    <w:p w14:paraId="2088E8BC" w14:textId="615F2B0C" w:rsidR="00042013" w:rsidRDefault="007356BF" w:rsidP="00F73CA9">
      <w:pPr>
        <w:pStyle w:val="NoSpacing"/>
      </w:pPr>
      <w:r w:rsidRPr="00042013">
        <w:rPr>
          <w:position w:val="-24"/>
        </w:rPr>
        <w:object w:dxaOrig="4200" w:dyaOrig="620" w14:anchorId="13C5D40B">
          <v:shape id="_x0000_i1035" type="#_x0000_t75" style="width:210pt;height:30.9pt" o:ole="" o:bordertopcolor="this" o:borderleftcolor="this" o:borderbottomcolor="this" o:borderrightcolor="this">
            <v:imagedata r:id="rId25" o:title=""/>
            <w10:bordertop type="single" width="8"/>
            <w10:borderleft type="single" width="8"/>
            <w10:borderbottom type="single" width="8"/>
            <w10:borderright type="single" width="8"/>
          </v:shape>
          <o:OLEObject Type="Embed" ProgID="Equation.DSMT4" ShapeID="_x0000_i1035" DrawAspect="Content" ObjectID="_1616605116" r:id="rId26"/>
        </w:object>
      </w:r>
      <w:bookmarkEnd w:id="0"/>
      <w:r w:rsidR="00042013">
        <w:t xml:space="preserve"> </w:t>
      </w:r>
    </w:p>
    <w:p w14:paraId="620448F1" w14:textId="43AEEDE5" w:rsidR="00042013" w:rsidRDefault="00042013" w:rsidP="00F73CA9">
      <w:pPr>
        <w:pStyle w:val="NoSpacing"/>
      </w:pPr>
    </w:p>
    <w:p w14:paraId="6593788F" w14:textId="379ECB8D" w:rsidR="00E446E5" w:rsidRDefault="00042013" w:rsidP="00F73CA9">
      <w:pPr>
        <w:pStyle w:val="NoSpacing"/>
      </w:pPr>
      <w:r>
        <w:t>Looks like Suslov does this differently, in a manner similar to how we obtained the P</w:t>
      </w:r>
      <w:r>
        <w:rPr>
          <w:vertAlign w:val="subscript"/>
        </w:rPr>
        <w:t>N</w:t>
      </w:r>
      <w:r>
        <w:t>(</w:t>
      </w:r>
      <w:r>
        <w:rPr>
          <w:rFonts w:ascii="Calibri" w:hAnsi="Calibri" w:cs="Calibri"/>
        </w:rPr>
        <w:t>ρ</w:t>
      </w:r>
      <w:r>
        <w:t xml:space="preserve">) differential equation.  So he notes this last equation has a real solution only for d &gt; 2, which corresponds to the mobility edge, which I presume just means, corresponds to the resistance when disorder has </w:t>
      </w:r>
      <w:r w:rsidRPr="00042013">
        <w:rPr>
          <w:i/>
        </w:rPr>
        <w:t>just</w:t>
      </w:r>
      <w:r>
        <w:t xml:space="preserve"> shut conduction at the Fermi level.  </w:t>
      </w:r>
      <w:r w:rsidR="00E446E5">
        <w:t xml:space="preserve">Perturbatively, we have </w:t>
      </w:r>
      <w:r w:rsidR="00E01D04">
        <w:t xml:space="preserve">to first order in </w:t>
      </w:r>
      <w:r w:rsidR="00E446E5">
        <w:rPr>
          <w:rFonts w:ascii="Calibri" w:hAnsi="Calibri" w:cs="Calibri"/>
        </w:rPr>
        <w:t>ε</w:t>
      </w:r>
      <w:r w:rsidR="00E446E5">
        <w:t xml:space="preserve"> = d-2:</w:t>
      </w:r>
    </w:p>
    <w:p w14:paraId="0C2FF6CA" w14:textId="271B50A4" w:rsidR="00E446E5" w:rsidRDefault="00E446E5" w:rsidP="00F73CA9">
      <w:pPr>
        <w:pStyle w:val="NoSpacing"/>
      </w:pPr>
    </w:p>
    <w:p w14:paraId="5DF17254" w14:textId="056824B3" w:rsidR="00E446E5" w:rsidRDefault="00AA2D49" w:rsidP="00F73CA9">
      <w:pPr>
        <w:pStyle w:val="NoSpacing"/>
      </w:pPr>
      <w:r w:rsidRPr="00AA2D49">
        <w:rPr>
          <w:position w:val="-130"/>
        </w:rPr>
        <w:object w:dxaOrig="6060" w:dyaOrig="2720" w14:anchorId="6994D7D0">
          <v:shape id="_x0000_i1036" type="#_x0000_t75" style="width:303.7pt;height:136.15pt" o:ole="">
            <v:imagedata r:id="rId27" o:title=""/>
          </v:shape>
          <o:OLEObject Type="Embed" ProgID="Equation.DSMT4" ShapeID="_x0000_i1036" DrawAspect="Content" ObjectID="_1616605117" r:id="rId28"/>
        </w:object>
      </w:r>
    </w:p>
    <w:p w14:paraId="195D4A29" w14:textId="2AF2BFFE" w:rsidR="007356BF" w:rsidRDefault="007356BF" w:rsidP="00F73CA9">
      <w:pPr>
        <w:pStyle w:val="NoSpacing"/>
      </w:pPr>
    </w:p>
    <w:p w14:paraId="3DBC367C" w14:textId="760FE65B" w:rsidR="007356BF" w:rsidRDefault="007356BF" w:rsidP="00F73CA9">
      <w:pPr>
        <w:pStyle w:val="NoSpacing"/>
      </w:pPr>
      <w:r>
        <w:t>So,</w:t>
      </w:r>
    </w:p>
    <w:p w14:paraId="19AA2100" w14:textId="2EC0C1A3" w:rsidR="007356BF" w:rsidRDefault="007356BF" w:rsidP="00F73CA9">
      <w:pPr>
        <w:pStyle w:val="NoSpacing"/>
      </w:pPr>
    </w:p>
    <w:p w14:paraId="33D14C61" w14:textId="3A947374" w:rsidR="007356BF" w:rsidRDefault="007356BF" w:rsidP="00F73CA9">
      <w:pPr>
        <w:pStyle w:val="NoSpacing"/>
      </w:pPr>
      <w:r w:rsidRPr="007356BF">
        <w:rPr>
          <w:position w:val="-24"/>
        </w:rPr>
        <w:object w:dxaOrig="3120" w:dyaOrig="620" w14:anchorId="0D83F912">
          <v:shape id="_x0000_i1037" type="#_x0000_t75" style="width:156pt;height:30.9pt" o:ole="" o:bordertopcolor="#00b050" o:borderleftcolor="#00b050" o:borderbottomcolor="#00b050" o:borderrightcolor="#00b050">
            <v:imagedata r:id="rId29" o:title=""/>
            <w10:bordertop type="single" width="8"/>
            <w10:borderleft type="single" width="8"/>
            <w10:borderbottom type="single" width="8"/>
            <w10:borderright type="single" width="8"/>
          </v:shape>
          <o:OLEObject Type="Embed" ProgID="Equation.DSMT4" ShapeID="_x0000_i1037" DrawAspect="Content" ObjectID="_1616605118" r:id="rId30"/>
        </w:object>
      </w:r>
      <w:r>
        <w:t xml:space="preserve"> </w:t>
      </w:r>
    </w:p>
    <w:p w14:paraId="38A6563B" w14:textId="77777777" w:rsidR="00E446E5" w:rsidRDefault="00E446E5" w:rsidP="00F73CA9">
      <w:pPr>
        <w:pStyle w:val="NoSpacing"/>
      </w:pPr>
    </w:p>
    <w:p w14:paraId="54C740EB" w14:textId="5B051815" w:rsidR="00AA2D49" w:rsidRPr="00AA2D49" w:rsidRDefault="00912CD3" w:rsidP="00F73CA9">
      <w:pPr>
        <w:pStyle w:val="NoSpacing"/>
      </w:pPr>
      <w:r>
        <w:lastRenderedPageBreak/>
        <w:t>I guess we can say that in d = 2+</w:t>
      </w:r>
      <w:r>
        <w:rPr>
          <w:rFonts w:ascii="Calibri" w:hAnsi="Calibri" w:cs="Calibri"/>
        </w:rPr>
        <w:t>ε</w:t>
      </w:r>
      <w:r>
        <w:t xml:space="preserve"> dimensions, the amount of disorder needed to localize the sample is small, and so </w:t>
      </w:r>
      <w:r>
        <w:rPr>
          <w:rFonts w:ascii="Calibri" w:hAnsi="Calibri" w:cs="Calibri"/>
        </w:rPr>
        <w:t>ℓ</w:t>
      </w:r>
      <w:r>
        <w:t xml:space="preserve"> would be large, and so the conductance would be great, and resistance therefore small. </w:t>
      </w:r>
      <w:r w:rsidR="007356BF">
        <w:t>Then</w:t>
      </w:r>
      <w:r w:rsidR="00AA5BC7">
        <w:t xml:space="preserve"> for </w:t>
      </w:r>
      <w:r w:rsidR="00AA5BC7">
        <w:rPr>
          <w:rFonts w:ascii="Calibri" w:hAnsi="Calibri" w:cs="Calibri"/>
        </w:rPr>
        <w:t>ρ</w:t>
      </w:r>
      <w:r w:rsidR="007356BF">
        <w:rPr>
          <w:rFonts w:ascii="Calibri" w:hAnsi="Calibri" w:cs="Calibri"/>
          <w:vertAlign w:val="subscript"/>
        </w:rPr>
        <w:t>ave</w:t>
      </w:r>
      <w:r w:rsidR="00AA5BC7">
        <w:rPr>
          <w:rFonts w:ascii="Calibri" w:hAnsi="Calibri" w:cs="Calibri"/>
        </w:rPr>
        <w:t xml:space="preserve"> &lt; ρ</w:t>
      </w:r>
      <w:r w:rsidR="00AA5BC7">
        <w:rPr>
          <w:rFonts w:ascii="Calibri" w:hAnsi="Calibri" w:cs="Calibri"/>
          <w:vertAlign w:val="subscript"/>
        </w:rPr>
        <w:t>crit</w:t>
      </w:r>
      <w:r w:rsidR="00AA5BC7">
        <w:rPr>
          <w:rFonts w:ascii="Calibri" w:hAnsi="Calibri" w:cs="Calibri"/>
        </w:rPr>
        <w:t>, we will scale towards insulator, and for ρ</w:t>
      </w:r>
      <w:r w:rsidR="007356BF">
        <w:rPr>
          <w:rFonts w:ascii="Calibri" w:hAnsi="Calibri" w:cs="Calibri"/>
          <w:vertAlign w:val="subscript"/>
        </w:rPr>
        <w:t>ave</w:t>
      </w:r>
      <w:r w:rsidR="00AA5BC7">
        <w:rPr>
          <w:rFonts w:ascii="Calibri" w:hAnsi="Calibri" w:cs="Calibri"/>
        </w:rPr>
        <w:t xml:space="preserve"> &gt; ρ</w:t>
      </w:r>
      <w:r w:rsidR="00AA5BC7">
        <w:rPr>
          <w:rFonts w:ascii="Calibri" w:hAnsi="Calibri" w:cs="Calibri"/>
          <w:vertAlign w:val="subscript"/>
        </w:rPr>
        <w:t>crit</w:t>
      </w:r>
      <w:r w:rsidR="00AA5BC7">
        <w:rPr>
          <w:rFonts w:ascii="Calibri" w:hAnsi="Calibri" w:cs="Calibri"/>
        </w:rPr>
        <w:t xml:space="preserve"> we will scale towards metal. </w:t>
      </w:r>
      <w:r w:rsidR="00AA5BC7">
        <w:t xml:space="preserve"> </w:t>
      </w:r>
      <w:r w:rsidR="007356BF">
        <w:t>Now let’s look at the distribution function.  We would want to show that under these same conditions, the metal’s P(</w:t>
      </w:r>
      <w:r w:rsidR="007356BF">
        <w:rPr>
          <w:rFonts w:ascii="Calibri" w:hAnsi="Calibri" w:cs="Calibri"/>
        </w:rPr>
        <w:t>ρ</w:t>
      </w:r>
      <w:r w:rsidR="007356BF">
        <w:t xml:space="preserve">) will scale towards insulator/conductor distributions.  Well, let’s first look at the </w:t>
      </w:r>
      <w:r w:rsidR="00E01D04">
        <w:t>critical distribution</w:t>
      </w:r>
      <w:r w:rsidR="00AA2D49">
        <w:t xml:space="preserve">.  </w:t>
      </w:r>
      <w:r w:rsidR="00AA2D49" w:rsidRPr="00AA2D49">
        <w:rPr>
          <w:color w:val="FF0000"/>
        </w:rPr>
        <w:t xml:space="preserve">The stationary state corresponds to setting </w:t>
      </w:r>
      <w:r w:rsidR="00AA2D49" w:rsidRPr="00AA2D49">
        <w:rPr>
          <w:rFonts w:ascii="Calibri" w:hAnsi="Calibri" w:cs="Calibri"/>
          <w:color w:val="FF0000"/>
        </w:rPr>
        <w:t>∂</w:t>
      </w:r>
      <w:r w:rsidR="00AA2D49" w:rsidRPr="00AA2D49">
        <w:rPr>
          <w:color w:val="FF0000"/>
        </w:rPr>
        <w:t>lnP/</w:t>
      </w:r>
      <w:r w:rsidR="00AA2D49" w:rsidRPr="00AA2D49">
        <w:rPr>
          <w:rFonts w:ascii="Calibri" w:hAnsi="Calibri" w:cs="Calibri"/>
          <w:color w:val="FF0000"/>
        </w:rPr>
        <w:t>∂</w:t>
      </w:r>
      <w:r w:rsidR="00AA2D49" w:rsidRPr="00AA2D49">
        <w:rPr>
          <w:color w:val="FF0000"/>
        </w:rPr>
        <w:t xml:space="preserve">lnL to zero.  It doesn’t appear to me, however, that </w:t>
      </w:r>
      <w:r w:rsidR="00AA2D49" w:rsidRPr="00AA2D49">
        <w:rPr>
          <w:rFonts w:ascii="Calibri" w:hAnsi="Calibri" w:cs="Calibri"/>
          <w:color w:val="FF0000"/>
        </w:rPr>
        <w:t>ρ</w:t>
      </w:r>
      <w:r w:rsidR="00AA2D49" w:rsidRPr="00AA2D49">
        <w:rPr>
          <w:color w:val="FF0000"/>
          <w:vertAlign w:val="subscript"/>
        </w:rPr>
        <w:t>ave</w:t>
      </w:r>
      <w:r w:rsidR="00AA2D49" w:rsidRPr="00AA2D49">
        <w:rPr>
          <w:color w:val="FF0000"/>
        </w:rPr>
        <w:t xml:space="preserve"> = </w:t>
      </w:r>
      <w:r w:rsidR="00AA2D49" w:rsidRPr="00AA2D49">
        <w:rPr>
          <w:rFonts w:ascii="Calibri" w:hAnsi="Calibri" w:cs="Calibri"/>
          <w:color w:val="FF0000"/>
        </w:rPr>
        <w:t>ρ</w:t>
      </w:r>
      <w:r w:rsidR="00AA2D49" w:rsidRPr="00AA2D49">
        <w:rPr>
          <w:color w:val="FF0000"/>
          <w:vertAlign w:val="subscript"/>
        </w:rPr>
        <w:t>crit</w:t>
      </w:r>
      <w:r w:rsidR="00AA2D49" w:rsidRPr="00AA2D49">
        <w:rPr>
          <w:color w:val="FF0000"/>
        </w:rPr>
        <w:t xml:space="preserve"> </w:t>
      </w:r>
      <w:r w:rsidR="00AA2D49" w:rsidRPr="00AA2D49">
        <w:rPr>
          <w:i/>
          <w:color w:val="FF0000"/>
        </w:rPr>
        <w:t>forces</w:t>
      </w:r>
      <w:r w:rsidR="00AA2D49" w:rsidRPr="00AA2D49">
        <w:rPr>
          <w:color w:val="FF0000"/>
        </w:rPr>
        <w:t xml:space="preserve"> this maneuver, however.</w:t>
      </w:r>
      <w:r w:rsidR="00AA2D49">
        <w:rPr>
          <w:color w:val="FF0000"/>
        </w:rPr>
        <w:t xml:space="preserve">  Surely the average resistance must be constant, but it seems that the distribution could still evolve, while keeping the average constant.</w:t>
      </w:r>
    </w:p>
    <w:p w14:paraId="73BEF52D" w14:textId="7FD0AF10" w:rsidR="00E01D04" w:rsidRDefault="00E01D04" w:rsidP="00F73CA9">
      <w:pPr>
        <w:pStyle w:val="NoSpacing"/>
      </w:pPr>
    </w:p>
    <w:p w14:paraId="03D8F26D" w14:textId="48534116" w:rsidR="00E01D04" w:rsidRDefault="00AA2D49" w:rsidP="00F73CA9">
      <w:pPr>
        <w:pStyle w:val="NoSpacing"/>
      </w:pPr>
      <w:r w:rsidRPr="00AA2D49">
        <w:rPr>
          <w:position w:val="-242"/>
        </w:rPr>
        <w:object w:dxaOrig="9660" w:dyaOrig="4959" w14:anchorId="01B79B2F">
          <v:shape id="_x0000_i1038" type="#_x0000_t75" style="width:483.7pt;height:248.3pt" o:ole="">
            <v:imagedata r:id="rId31" o:title=""/>
          </v:shape>
          <o:OLEObject Type="Embed" ProgID="Equation.DSMT4" ShapeID="_x0000_i1038" DrawAspect="Content" ObjectID="_1616605119" r:id="rId32"/>
        </w:object>
      </w:r>
    </w:p>
    <w:p w14:paraId="3389CDA8" w14:textId="6961A2D3" w:rsidR="00E01D04" w:rsidRDefault="00E01D04" w:rsidP="00F73CA9">
      <w:pPr>
        <w:pStyle w:val="NoSpacing"/>
      </w:pPr>
    </w:p>
    <w:p w14:paraId="61B071A9" w14:textId="30A521B5" w:rsidR="00417BFA" w:rsidRDefault="00417BFA" w:rsidP="00F73CA9">
      <w:pPr>
        <w:pStyle w:val="NoSpacing"/>
      </w:pPr>
      <w:r>
        <w:t>We must set C = 0 to make the distribution normalizable, and then C</w:t>
      </w:r>
      <w:r>
        <w:rPr>
          <w:rFonts w:ascii="Calibri" w:hAnsi="Calibri" w:cs="Calibri"/>
        </w:rPr>
        <w:t>ʹ</w:t>
      </w:r>
      <w:r>
        <w:t xml:space="preserve"> to something to normalize it.  He gets:</w:t>
      </w:r>
    </w:p>
    <w:p w14:paraId="7A4A8A1F" w14:textId="18A1C0B9" w:rsidR="00AE0D69" w:rsidRDefault="00AE0D69" w:rsidP="00F73CA9">
      <w:pPr>
        <w:pStyle w:val="NoSpacing"/>
      </w:pPr>
    </w:p>
    <w:p w14:paraId="106B3D9F" w14:textId="1AAAECF2" w:rsidR="00AE0D69" w:rsidRDefault="00A50426" w:rsidP="00F73CA9">
      <w:pPr>
        <w:pStyle w:val="NoSpacing"/>
      </w:pPr>
      <w:r w:rsidRPr="00042013">
        <w:rPr>
          <w:position w:val="-30"/>
        </w:rPr>
        <w:object w:dxaOrig="4840" w:dyaOrig="680" w14:anchorId="7D27AA04">
          <v:shape id="_x0000_i1039" type="#_x0000_t75" style="width:241.85pt;height:34.6pt" o:ole="" o:bordertopcolor="#0070c0" o:borderleftcolor="#0070c0" o:borderbottomcolor="#0070c0" o:borderrightcolor="#0070c0">
            <v:imagedata r:id="rId33" o:title=""/>
            <w10:bordertop type="single" width="8"/>
            <w10:borderleft type="single" width="8"/>
            <w10:borderbottom type="single" width="8"/>
            <w10:borderright type="single" width="8"/>
          </v:shape>
          <o:OLEObject Type="Embed" ProgID="Equation.DSMT4" ShapeID="_x0000_i1039" DrawAspect="Content" ObjectID="_1616605120" r:id="rId34"/>
        </w:object>
      </w:r>
    </w:p>
    <w:p w14:paraId="3A095EF0" w14:textId="148BFE86" w:rsidR="00A8618F" w:rsidRDefault="00A8618F" w:rsidP="00F73CA9">
      <w:pPr>
        <w:pStyle w:val="NoSpacing"/>
      </w:pPr>
    </w:p>
    <w:p w14:paraId="53781943" w14:textId="61034E9A" w:rsidR="00AC7923" w:rsidRDefault="00AC7923" w:rsidP="00F73CA9">
      <w:pPr>
        <w:pStyle w:val="NoSpacing"/>
      </w:pPr>
      <w:r>
        <w:t>In particular, we have:</w:t>
      </w:r>
    </w:p>
    <w:p w14:paraId="7221A113" w14:textId="0F2D5549" w:rsidR="00AC7923" w:rsidRDefault="00AC7923" w:rsidP="00F73CA9">
      <w:pPr>
        <w:pStyle w:val="NoSpacing"/>
      </w:pPr>
    </w:p>
    <w:p w14:paraId="592D7CE7" w14:textId="2C1B6011" w:rsidR="00AC7923" w:rsidRDefault="00AC7923" w:rsidP="00F73CA9">
      <w:pPr>
        <w:pStyle w:val="NoSpacing"/>
      </w:pPr>
      <w:r w:rsidRPr="002F2745">
        <w:rPr>
          <w:position w:val="-30"/>
        </w:rPr>
        <w:object w:dxaOrig="2620" w:dyaOrig="680" w14:anchorId="780A4A47">
          <v:shape id="_x0000_i1040" type="#_x0000_t75" style="width:131.1pt;height:34.15pt" o:ole="">
            <v:imagedata r:id="rId35" o:title=""/>
          </v:shape>
          <o:OLEObject Type="Embed" ProgID="Equation.DSMT4" ShapeID="_x0000_i1040" DrawAspect="Content" ObjectID="_1616605121" r:id="rId36"/>
        </w:object>
      </w:r>
    </w:p>
    <w:p w14:paraId="1D7146B7" w14:textId="77777777" w:rsidR="001206A0" w:rsidRDefault="001206A0" w:rsidP="00F73CA9">
      <w:pPr>
        <w:pStyle w:val="NoSpacing"/>
      </w:pPr>
    </w:p>
    <w:p w14:paraId="7F7BBD35" w14:textId="160EFE1E" w:rsidR="007356BF" w:rsidRPr="00AA2D49" w:rsidRDefault="00AA2D49" w:rsidP="00F73CA9">
      <w:pPr>
        <w:pStyle w:val="NoSpacing"/>
      </w:pPr>
      <w:r>
        <w:t xml:space="preserve">Then, it appears he says that when </w:t>
      </w:r>
      <w:r>
        <w:rPr>
          <w:rFonts w:ascii="Calibri" w:hAnsi="Calibri" w:cs="Calibri"/>
        </w:rPr>
        <w:t>ρ</w:t>
      </w:r>
      <w:r>
        <w:rPr>
          <w:vertAlign w:val="subscript"/>
        </w:rPr>
        <w:t>ave</w:t>
      </w:r>
      <w:r>
        <w:t xml:space="preserve"> &gt; </w:t>
      </w:r>
      <w:r>
        <w:rPr>
          <w:rFonts w:ascii="Calibri" w:hAnsi="Calibri" w:cs="Calibri"/>
        </w:rPr>
        <w:t>ρ</w:t>
      </w:r>
      <w:r>
        <w:rPr>
          <w:vertAlign w:val="subscript"/>
        </w:rPr>
        <w:t>crit</w:t>
      </w:r>
      <w:r>
        <w:t xml:space="preserve">, the resistance will generally scale upwards, and when </w:t>
      </w:r>
      <w:r>
        <w:rPr>
          <w:rFonts w:ascii="Calibri" w:hAnsi="Calibri" w:cs="Calibri"/>
        </w:rPr>
        <w:t>ρ</w:t>
      </w:r>
      <w:r>
        <w:rPr>
          <w:vertAlign w:val="subscript"/>
        </w:rPr>
        <w:t>ave</w:t>
      </w:r>
      <w:r>
        <w:t xml:space="preserve"> &lt; </w:t>
      </w:r>
      <w:r>
        <w:rPr>
          <w:rFonts w:ascii="Calibri" w:hAnsi="Calibri" w:cs="Calibri"/>
        </w:rPr>
        <w:t>ρ</w:t>
      </w:r>
      <w:r>
        <w:rPr>
          <w:vertAlign w:val="subscript"/>
        </w:rPr>
        <w:t>crit</w:t>
      </w:r>
      <w:r>
        <w:t xml:space="preserve">, it will scale downwards.  So then keeping just the largest terms in the distribution equation, in these circumstances, leads us to the following results.  </w:t>
      </w:r>
    </w:p>
    <w:p w14:paraId="46519354" w14:textId="428DDFAD" w:rsidR="00417BFA" w:rsidRDefault="00417BFA" w:rsidP="00F73CA9">
      <w:pPr>
        <w:pStyle w:val="NoSpacing"/>
      </w:pPr>
    </w:p>
    <w:p w14:paraId="57CAB861" w14:textId="44131AC5" w:rsidR="00417BFA" w:rsidRDefault="00EC213C" w:rsidP="00F73CA9">
      <w:pPr>
        <w:pStyle w:val="NoSpacing"/>
      </w:pPr>
      <w:r w:rsidRPr="00693E8D">
        <w:rPr>
          <w:position w:val="-76"/>
        </w:rPr>
        <w:object w:dxaOrig="10040" w:dyaOrig="1640" w14:anchorId="3C24CA28">
          <v:shape id="_x0000_i1041" type="#_x0000_t75" style="width:502.15pt;height:82.6pt" o:ole="" o:bordertopcolor="#0070c0" o:borderleftcolor="#0070c0" o:borderbottomcolor="#0070c0" o:borderrightcolor="#0070c0">
            <v:imagedata r:id="rId37" o:title=""/>
            <w10:bordertop type="single" width="8"/>
            <w10:borderleft type="single" width="8"/>
            <w10:borderbottom type="single" width="8"/>
            <w10:borderright type="single" width="8"/>
          </v:shape>
          <o:OLEObject Type="Embed" ProgID="Equation.DSMT4" ShapeID="_x0000_i1041" DrawAspect="Content" ObjectID="_1616605122" r:id="rId38"/>
        </w:object>
      </w:r>
      <w:r w:rsidR="00417BFA">
        <w:t xml:space="preserve"> </w:t>
      </w:r>
    </w:p>
    <w:p w14:paraId="3B4A9D8E" w14:textId="388B166B" w:rsidR="00693E8D" w:rsidRDefault="00693E8D" w:rsidP="00F73CA9">
      <w:pPr>
        <w:pStyle w:val="NoSpacing"/>
      </w:pPr>
    </w:p>
    <w:p w14:paraId="0D7CDD08" w14:textId="1BC593CD" w:rsidR="00580FEC" w:rsidRDefault="00693E8D" w:rsidP="00F73CA9">
      <w:pPr>
        <w:pStyle w:val="NoSpacing"/>
      </w:pPr>
      <w:r>
        <w:t xml:space="preserve">and A, B are just some constants.  </w:t>
      </w:r>
      <w:r w:rsidR="006F6131">
        <w:t xml:space="preserve">But note again, that it does not appear </w:t>
      </w:r>
      <w:r w:rsidR="00630C58">
        <w:rPr>
          <w:rFonts w:ascii="Calibri" w:hAnsi="Calibri" w:cs="Calibri"/>
        </w:rPr>
        <w:t>ρ</w:t>
      </w:r>
      <w:r w:rsidR="00630C58">
        <w:rPr>
          <w:rFonts w:ascii="Calibri" w:hAnsi="Calibri" w:cs="Calibri"/>
          <w:vertAlign w:val="subscript"/>
        </w:rPr>
        <w:t>c</w:t>
      </w:r>
      <w:r w:rsidR="00630C58">
        <w:rPr>
          <w:rFonts w:ascii="Calibri" w:hAnsi="Calibri" w:cs="Calibri"/>
        </w:rPr>
        <w:t xml:space="preserve"> emerges from P(ρ) itself</w:t>
      </w:r>
      <w:r w:rsidR="00C94CD0">
        <w:rPr>
          <w:rFonts w:ascii="Calibri" w:hAnsi="Calibri" w:cs="Calibri"/>
        </w:rPr>
        <w:t>, but only from the ancillary ρ</w:t>
      </w:r>
      <w:r w:rsidR="00C94CD0">
        <w:rPr>
          <w:rFonts w:ascii="Calibri" w:hAnsi="Calibri" w:cs="Calibri"/>
          <w:vertAlign w:val="subscript"/>
        </w:rPr>
        <w:t>ave</w:t>
      </w:r>
      <w:r w:rsidR="00C94CD0">
        <w:rPr>
          <w:rFonts w:ascii="Calibri" w:hAnsi="Calibri" w:cs="Calibri"/>
        </w:rPr>
        <w:t xml:space="preserve"> equation</w:t>
      </w:r>
      <w:bookmarkStart w:id="1" w:name="_GoBack"/>
      <w:bookmarkEnd w:id="1"/>
      <w:r w:rsidR="00630C58">
        <w:rPr>
          <w:rFonts w:ascii="Calibri" w:hAnsi="Calibri" w:cs="Calibri"/>
        </w:rPr>
        <w:t xml:space="preserve">. </w:t>
      </w:r>
      <w:r w:rsidR="00630C58">
        <w:t xml:space="preserve"> </w:t>
      </w:r>
      <w:r w:rsidR="00EC213C">
        <w:t>The insulating regime stuff seems right: both lng and ln</w:t>
      </w:r>
      <w:r w:rsidR="00EC213C">
        <w:rPr>
          <w:rFonts w:ascii="Calibri" w:hAnsi="Calibri" w:cs="Calibri"/>
        </w:rPr>
        <w:t>ρ</w:t>
      </w:r>
      <w:r w:rsidR="00EC213C">
        <w:t xml:space="preserve"> have ln-normal distributions I believe.  But what about metallic regime?  </w:t>
      </w:r>
      <w:r w:rsidR="001D75D1">
        <w:t xml:space="preserve">If we say </w:t>
      </w:r>
      <w:r w:rsidR="001D75D1">
        <w:rPr>
          <w:rFonts w:ascii="Calibri" w:hAnsi="Calibri" w:cs="Calibri"/>
        </w:rPr>
        <w:t>ρ</w:t>
      </w:r>
      <w:r w:rsidR="001D75D1">
        <w:t xml:space="preserve"> = 1/g, then P(g) would be … strange.  </w:t>
      </w:r>
    </w:p>
    <w:p w14:paraId="26AB5E8E" w14:textId="1757287B" w:rsidR="00580FEC" w:rsidRDefault="00580FEC" w:rsidP="00F73CA9">
      <w:pPr>
        <w:pStyle w:val="NoSpacing"/>
      </w:pPr>
    </w:p>
    <w:p w14:paraId="05B8C7AF" w14:textId="7ACDCB4B" w:rsidR="00580FEC" w:rsidRDefault="00580FEC" w:rsidP="00F73CA9">
      <w:pPr>
        <w:pStyle w:val="NoSpacing"/>
      </w:pPr>
      <w:r w:rsidRPr="00580FEC">
        <w:rPr>
          <w:position w:val="-92"/>
        </w:rPr>
        <w:object w:dxaOrig="2079" w:dyaOrig="1500" w14:anchorId="0D782996">
          <v:shape id="_x0000_i1042" type="#_x0000_t75" style="width:103.85pt;height:75.25pt" o:ole="">
            <v:imagedata r:id="rId39" o:title=""/>
          </v:shape>
          <o:OLEObject Type="Embed" ProgID="Equation.DSMT4" ShapeID="_x0000_i1042" DrawAspect="Content" ObjectID="_1616605123" r:id="rId40"/>
        </w:object>
      </w:r>
    </w:p>
    <w:p w14:paraId="43FCF149" w14:textId="59C14CDE" w:rsidR="00580FEC" w:rsidRDefault="00580FEC" w:rsidP="00F73CA9">
      <w:pPr>
        <w:pStyle w:val="NoSpacing"/>
      </w:pPr>
    </w:p>
    <w:p w14:paraId="0B9354DE" w14:textId="3716E78E" w:rsidR="001D75D1" w:rsidRDefault="00580FEC" w:rsidP="00F73CA9">
      <w:pPr>
        <w:pStyle w:val="NoSpacing"/>
      </w:pPr>
      <w:r>
        <w:t xml:space="preserve">This is </w:t>
      </w:r>
      <w:r w:rsidR="003A6962">
        <w:t xml:space="preserve">a legit distribution, but has an exceedingly long tail.  </w:t>
      </w:r>
      <w:r w:rsidR="003F1E78">
        <w:t xml:space="preserve">The average conductance wouldn’t even be well-defined, nor the variance.  So we don’t get UCF.  </w:t>
      </w:r>
      <w:r w:rsidR="001D75D1">
        <w:t xml:space="preserve">So it seems that these results are not quite kosher.  </w:t>
      </w:r>
    </w:p>
    <w:p w14:paraId="0569765A" w14:textId="77777777" w:rsidR="001D75D1" w:rsidRDefault="001D75D1" w:rsidP="00F73CA9">
      <w:pPr>
        <w:pStyle w:val="NoSpacing"/>
      </w:pPr>
    </w:p>
    <w:p w14:paraId="4DFD91C2" w14:textId="7A170163" w:rsidR="00507ED8" w:rsidRPr="00F73CA9" w:rsidRDefault="00507ED8" w:rsidP="00507ED8">
      <w:pPr>
        <w:pStyle w:val="NoSpacing"/>
        <w:jc w:val="center"/>
        <w:rPr>
          <w:b/>
          <w:sz w:val="36"/>
          <w:u w:val="single"/>
        </w:rPr>
      </w:pPr>
      <w:r w:rsidRPr="00F73CA9">
        <w:rPr>
          <w:b/>
          <w:sz w:val="36"/>
          <w:u w:val="single"/>
        </w:rPr>
        <w:t xml:space="preserve">Shapiro </w:t>
      </w:r>
      <w:r>
        <w:rPr>
          <w:b/>
          <w:sz w:val="36"/>
          <w:u w:val="single"/>
        </w:rPr>
        <w:t>3</w:t>
      </w:r>
    </w:p>
    <w:p w14:paraId="13CD9EF0" w14:textId="77777777" w:rsidR="00507ED8" w:rsidRDefault="00507ED8" w:rsidP="00507ED8">
      <w:pPr>
        <w:pStyle w:val="NoSpacing"/>
      </w:pPr>
    </w:p>
    <w:p w14:paraId="31403726" w14:textId="5993F225" w:rsidR="005C1FD3" w:rsidRDefault="00507ED8" w:rsidP="00507ED8">
      <w:pPr>
        <w:pStyle w:val="NoSpacing"/>
      </w:pPr>
      <w:r>
        <w:t>Previously he found an equation for P(g) in the various regimes.  P</w:t>
      </w:r>
      <w:r>
        <w:rPr>
          <w:vertAlign w:val="subscript"/>
        </w:rPr>
        <w:t>conductor</w:t>
      </w:r>
      <w:r>
        <w:t>(g) seemed quite off, P</w:t>
      </w:r>
      <w:r>
        <w:rPr>
          <w:vertAlign w:val="subscript"/>
        </w:rPr>
        <w:t>insluator</w:t>
      </w:r>
      <w:r>
        <w:t xml:space="preserve"> not to bad, but ln-normal, and P</w:t>
      </w:r>
      <w:r>
        <w:rPr>
          <w:vertAlign w:val="subscript"/>
        </w:rPr>
        <w:t>crit</w:t>
      </w:r>
      <w:r>
        <w:t xml:space="preserve"> was Cauchy-like.  Looks like in the interim, these </w:t>
      </w:r>
      <w:r w:rsidR="005C1FD3">
        <w:t>cumulants</w:t>
      </w:r>
      <w:r>
        <w:t xml:space="preserve"> were calculated using NL</w:t>
      </w:r>
      <w:r>
        <w:rPr>
          <w:rFonts w:ascii="Calibri" w:hAnsi="Calibri" w:cs="Calibri"/>
        </w:rPr>
        <w:t>σ</w:t>
      </w:r>
      <w:r>
        <w:t xml:space="preserve">M, </w:t>
      </w:r>
    </w:p>
    <w:p w14:paraId="4AC18532" w14:textId="77777777" w:rsidR="005C1FD3" w:rsidRDefault="005C1FD3" w:rsidP="00507ED8">
      <w:pPr>
        <w:pStyle w:val="NoSpacing"/>
      </w:pPr>
    </w:p>
    <w:p w14:paraId="43BA307E" w14:textId="3E752EA4" w:rsidR="005C1FD3" w:rsidRDefault="005C1FD3" w:rsidP="00507ED8">
      <w:pPr>
        <w:pStyle w:val="NoSpacing"/>
      </w:pPr>
      <w:r>
        <w:rPr>
          <w:noProof/>
        </w:rPr>
        <w:drawing>
          <wp:inline distT="0" distB="0" distL="0" distR="0" wp14:anchorId="308B1FBF" wp14:editId="0EEFC5A2">
            <wp:extent cx="2121877" cy="6295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218377" cy="658200"/>
                    </a:xfrm>
                    <a:prstGeom prst="rect">
                      <a:avLst/>
                    </a:prstGeom>
                  </pic:spPr>
                </pic:pic>
              </a:graphicData>
            </a:graphic>
          </wp:inline>
        </w:drawing>
      </w:r>
    </w:p>
    <w:p w14:paraId="1B949429" w14:textId="77777777" w:rsidR="005C1FD3" w:rsidRDefault="005C1FD3" w:rsidP="00507ED8">
      <w:pPr>
        <w:pStyle w:val="NoSpacing"/>
      </w:pPr>
    </w:p>
    <w:p w14:paraId="52572066" w14:textId="0C7B3195" w:rsidR="00507ED8" w:rsidRDefault="005C1FD3" w:rsidP="00507ED8">
      <w:pPr>
        <w:pStyle w:val="NoSpacing"/>
      </w:pPr>
      <w:r>
        <w:t>Now it seems he is going to try to calculate the moments of the distribution P</w:t>
      </w:r>
      <w:r>
        <w:rPr>
          <w:vertAlign w:val="subscript"/>
        </w:rPr>
        <w:t>crit</w:t>
      </w:r>
      <w:r>
        <w:t>(g) in d = 2+</w:t>
      </w:r>
      <w:r>
        <w:rPr>
          <w:rFonts w:ascii="Calibri" w:hAnsi="Calibri" w:cs="Calibri"/>
        </w:rPr>
        <w:t>ε</w:t>
      </w:r>
      <w:r>
        <w:t xml:space="preserve"> dimensions, </w:t>
      </w:r>
      <w:r w:rsidR="00507ED8">
        <w:t xml:space="preserve">and he’s trying to see if he can reproduce them.  </w:t>
      </w:r>
      <w:r>
        <w:t xml:space="preserve">He mentions that these results are still consistent with a limiting universal distribution at the critical point.  </w:t>
      </w:r>
      <w:r w:rsidR="003C755C">
        <w:t xml:space="preserve">One example </w:t>
      </w:r>
      <w:r>
        <w:t>distribution P</w:t>
      </w:r>
      <w:r>
        <w:rPr>
          <w:rFonts w:ascii="Calibri" w:hAnsi="Calibri" w:cs="Calibri"/>
          <w:vertAlign w:val="subscript"/>
        </w:rPr>
        <w:t>ε</w:t>
      </w:r>
      <w:r>
        <w:t>(L,g) would be:</w:t>
      </w:r>
    </w:p>
    <w:p w14:paraId="5F4E3FC1" w14:textId="57F0C247" w:rsidR="005C1FD3" w:rsidRDefault="005C1FD3" w:rsidP="00507ED8">
      <w:pPr>
        <w:pStyle w:val="NoSpacing"/>
      </w:pPr>
    </w:p>
    <w:p w14:paraId="4A59FE9A" w14:textId="17408390" w:rsidR="005C1FD3" w:rsidRPr="005C1FD3" w:rsidRDefault="00997466" w:rsidP="00507ED8">
      <w:pPr>
        <w:pStyle w:val="NoSpacing"/>
      </w:pPr>
      <w:r w:rsidRPr="005C1FD3">
        <w:rPr>
          <w:position w:val="-30"/>
        </w:rPr>
        <w:object w:dxaOrig="2880" w:dyaOrig="680" w14:anchorId="6A679A2C">
          <v:shape id="_x0000_i1043" type="#_x0000_t75" style="width:2in;height:34.15pt" o:ole="">
            <v:imagedata r:id="rId42" o:title=""/>
          </v:shape>
          <o:OLEObject Type="Embed" ProgID="Equation.DSMT4" ShapeID="_x0000_i1043" DrawAspect="Content" ObjectID="_1616605124" r:id="rId43"/>
        </w:object>
      </w:r>
      <w:r w:rsidR="005C1FD3">
        <w:t xml:space="preserve"> </w:t>
      </w:r>
    </w:p>
    <w:p w14:paraId="74E19162" w14:textId="0C935025" w:rsidR="00507ED8" w:rsidRDefault="00507ED8" w:rsidP="00507ED8">
      <w:pPr>
        <w:pStyle w:val="NoSpacing"/>
      </w:pPr>
    </w:p>
    <w:p w14:paraId="0A765284" w14:textId="050F8762" w:rsidR="00507ED8" w:rsidRDefault="00997466" w:rsidP="00507ED8">
      <w:pPr>
        <w:pStyle w:val="NoSpacing"/>
        <w:rPr>
          <w:rFonts w:ascii="Calibri" w:hAnsi="Calibri" w:cs="Calibri"/>
        </w:rPr>
      </w:pPr>
      <w:r>
        <w:t>L</w:t>
      </w:r>
      <w:r>
        <w:rPr>
          <w:vertAlign w:val="subscript"/>
        </w:rPr>
        <w:t>0</w:t>
      </w:r>
      <w:r>
        <w:t xml:space="preserve"> could contain information like </w:t>
      </w:r>
      <w:r>
        <w:rPr>
          <w:rFonts w:ascii="Calibri" w:hAnsi="Calibri" w:cs="Calibri"/>
        </w:rPr>
        <w:t>ℓ</w:t>
      </w:r>
      <w:r>
        <w:t>, k</w:t>
      </w:r>
      <w:r>
        <w:rPr>
          <w:vertAlign w:val="subscript"/>
        </w:rPr>
        <w:t>F</w:t>
      </w:r>
      <w:r>
        <w:t xml:space="preserve"> and such, and so the distribution might only become universal in the large L limit.  </w:t>
      </w:r>
      <w:r w:rsidR="00507ED8">
        <w:t xml:space="preserve">Mentions </w:t>
      </w:r>
      <w:r w:rsidR="00B30C44">
        <w:t>that</w:t>
      </w:r>
      <w:r w:rsidR="003C755C">
        <w:t>, physically,</w:t>
      </w:r>
      <w:r w:rsidR="00B30C44">
        <w:t xml:space="preserve"> for a given realization of disorder, the distribution P(g) is thought to become universal in the large L limit (only large L because then the CLT will have taken over basically, and washed out microscopic details of the Hamiltonian)</w:t>
      </w:r>
      <w:r w:rsidR="001E3F7E">
        <w:t>.  Also says that the limiting distribution ought to be even inde</w:t>
      </w:r>
      <w:r w:rsidR="001E3F7E">
        <w:rPr>
          <w:rFonts w:ascii="Calibri" w:hAnsi="Calibri" w:cs="Calibri"/>
        </w:rPr>
        <w:t>pendent of ℓ at the critical point…why?</w:t>
      </w:r>
      <w:r w:rsidR="003C755C">
        <w:rPr>
          <w:rFonts w:ascii="Calibri" w:hAnsi="Calibri" w:cs="Calibri"/>
        </w:rPr>
        <w:t xml:space="preserve">  Well, I guess ℓ will have been tuned to the critical value anyway.</w:t>
      </w:r>
      <w:r>
        <w:rPr>
          <w:rFonts w:ascii="Calibri" w:hAnsi="Calibri" w:cs="Calibri"/>
        </w:rPr>
        <w:t xml:space="preserve">  </w:t>
      </w:r>
    </w:p>
    <w:p w14:paraId="525B77FB" w14:textId="1A16AB48" w:rsidR="001E3F7E" w:rsidRDefault="001E3F7E" w:rsidP="00507ED8">
      <w:pPr>
        <w:pStyle w:val="NoSpacing"/>
        <w:rPr>
          <w:rFonts w:ascii="Calibri" w:hAnsi="Calibri" w:cs="Calibri"/>
        </w:rPr>
      </w:pPr>
    </w:p>
    <w:p w14:paraId="72B5AD7D" w14:textId="78943582" w:rsidR="001E3F7E" w:rsidRDefault="00997466" w:rsidP="00507ED8">
      <w:pPr>
        <w:pStyle w:val="NoSpacing"/>
        <w:rPr>
          <w:rFonts w:ascii="Calibri" w:hAnsi="Calibri" w:cs="Calibri"/>
        </w:rPr>
      </w:pPr>
      <w:r>
        <w:rPr>
          <w:rFonts w:ascii="Calibri" w:hAnsi="Calibri" w:cs="Calibri"/>
        </w:rPr>
        <w:t>So h</w:t>
      </w:r>
      <w:r w:rsidR="001E3F7E">
        <w:rPr>
          <w:rFonts w:ascii="Calibri" w:hAnsi="Calibri" w:cs="Calibri"/>
        </w:rPr>
        <w:t>e says he got following PDE for P(g) at the critical point (d = 2+ε dimensions)</w:t>
      </w:r>
      <w:r>
        <w:rPr>
          <w:rFonts w:ascii="Calibri" w:hAnsi="Calibri" w:cs="Calibri"/>
        </w:rPr>
        <w:t xml:space="preserve">, in Shapiro 2.  </w:t>
      </w:r>
    </w:p>
    <w:p w14:paraId="21F27DA0" w14:textId="6ECA1C71" w:rsidR="001E3F7E" w:rsidRDefault="001E3F7E" w:rsidP="00507ED8">
      <w:pPr>
        <w:pStyle w:val="NoSpacing"/>
        <w:rPr>
          <w:rFonts w:ascii="Calibri" w:hAnsi="Calibri" w:cs="Calibri"/>
        </w:rPr>
      </w:pPr>
    </w:p>
    <w:p w14:paraId="5AB21987" w14:textId="7A1CE5B6" w:rsidR="001E3F7E" w:rsidRDefault="001E3F7E" w:rsidP="00507ED8">
      <w:pPr>
        <w:pStyle w:val="NoSpacing"/>
      </w:pPr>
      <w:r>
        <w:rPr>
          <w:noProof/>
        </w:rPr>
        <w:drawing>
          <wp:inline distT="0" distB="0" distL="0" distR="0" wp14:anchorId="7EB2582C" wp14:editId="46D3678A">
            <wp:extent cx="2913185" cy="562073"/>
            <wp:effectExtent l="0" t="0" r="190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079467" cy="594156"/>
                    </a:xfrm>
                    <a:prstGeom prst="rect">
                      <a:avLst/>
                    </a:prstGeom>
                  </pic:spPr>
                </pic:pic>
              </a:graphicData>
            </a:graphic>
          </wp:inline>
        </w:drawing>
      </w:r>
    </w:p>
    <w:p w14:paraId="41A577FE" w14:textId="1E7FFE14" w:rsidR="001E3F7E" w:rsidRDefault="001E3F7E" w:rsidP="00507ED8">
      <w:pPr>
        <w:pStyle w:val="NoSpacing"/>
      </w:pPr>
    </w:p>
    <w:p w14:paraId="2F4310A5" w14:textId="3B016F5C" w:rsidR="001E3F7E" w:rsidRDefault="001E3F7E" w:rsidP="00507ED8">
      <w:pPr>
        <w:pStyle w:val="NoSpacing"/>
        <w:rPr>
          <w:rFonts w:ascii="Calibri" w:hAnsi="Calibri" w:cs="Calibri"/>
        </w:rPr>
      </w:pPr>
      <w:r>
        <w:t xml:space="preserve">where </w:t>
      </w:r>
      <w:r>
        <w:rPr>
          <w:rFonts w:ascii="Calibri" w:hAnsi="Calibri" w:cs="Calibri"/>
        </w:rPr>
        <w:t>ζ</w:t>
      </w:r>
      <w:r>
        <w:t xml:space="preserve"> = ln</w:t>
      </w:r>
      <w:r>
        <w:rPr>
          <w:rFonts w:ascii="Calibri" w:hAnsi="Calibri" w:cs="Calibri"/>
        </w:rPr>
        <w:t>L.  How does this compare to his earlier result?</w:t>
      </w:r>
    </w:p>
    <w:p w14:paraId="54BB03D3" w14:textId="258E9B7B" w:rsidR="001E3F7E" w:rsidRDefault="001E3F7E" w:rsidP="00507ED8">
      <w:pPr>
        <w:pStyle w:val="NoSpacing"/>
        <w:rPr>
          <w:rFonts w:ascii="Calibri" w:hAnsi="Calibri" w:cs="Calibri"/>
        </w:rPr>
      </w:pPr>
    </w:p>
    <w:p w14:paraId="6AEF91C0" w14:textId="4119DD63" w:rsidR="001E3F7E" w:rsidRDefault="001E3F7E" w:rsidP="00507ED8">
      <w:pPr>
        <w:pStyle w:val="NoSpacing"/>
      </w:pPr>
      <w:r w:rsidRPr="00D12368">
        <w:rPr>
          <w:position w:val="-30"/>
        </w:rPr>
        <w:object w:dxaOrig="6360" w:dyaOrig="720" w14:anchorId="258BCCA8">
          <v:shape id="_x0000_i1044" type="#_x0000_t75" style="width:318pt;height:36pt" o:ole="">
            <v:imagedata r:id="rId45" o:title=""/>
          </v:shape>
          <o:OLEObject Type="Embed" ProgID="Equation.DSMT4" ShapeID="_x0000_i1044" DrawAspect="Content" ObjectID="_1616605125" r:id="rId46"/>
        </w:object>
      </w:r>
    </w:p>
    <w:p w14:paraId="184EE4F3" w14:textId="25B20AC8" w:rsidR="001E3F7E" w:rsidRDefault="001E3F7E" w:rsidP="00507ED8">
      <w:pPr>
        <w:pStyle w:val="NoSpacing"/>
      </w:pPr>
    </w:p>
    <w:p w14:paraId="3A545F97" w14:textId="1A9E6552" w:rsidR="001E3F7E" w:rsidRDefault="001E3F7E" w:rsidP="00507ED8">
      <w:pPr>
        <w:pStyle w:val="NoSpacing"/>
      </w:pPr>
      <w:r>
        <w:t>and d = 2+</w:t>
      </w:r>
      <w:r>
        <w:rPr>
          <w:rFonts w:ascii="Calibri" w:hAnsi="Calibri" w:cs="Calibri"/>
        </w:rPr>
        <w:t>ε</w:t>
      </w:r>
      <w:r>
        <w:t xml:space="preserve">, </w:t>
      </w:r>
      <w:r>
        <w:rPr>
          <w:rFonts w:ascii="Calibri" w:hAnsi="Calibri" w:cs="Calibri"/>
        </w:rPr>
        <w:t>ρ</w:t>
      </w:r>
      <w:r>
        <w:rPr>
          <w:vertAlign w:val="subscript"/>
        </w:rPr>
        <w:t>crit</w:t>
      </w:r>
      <w:r>
        <w:t xml:space="preserve"> = </w:t>
      </w:r>
      <w:r>
        <w:rPr>
          <w:rFonts w:ascii="Calibri" w:hAnsi="Calibri" w:cs="Calibri"/>
        </w:rPr>
        <w:t>ε</w:t>
      </w:r>
      <w:r>
        <w:t>/2,</w:t>
      </w:r>
    </w:p>
    <w:p w14:paraId="49A1BCF3" w14:textId="5CDA9F07" w:rsidR="001E3F7E" w:rsidRDefault="001E3F7E" w:rsidP="00507ED8">
      <w:pPr>
        <w:pStyle w:val="NoSpacing"/>
      </w:pPr>
    </w:p>
    <w:p w14:paraId="4A13A6D6" w14:textId="39EDE786" w:rsidR="001E3F7E" w:rsidRDefault="001E3F7E" w:rsidP="00507ED8">
      <w:pPr>
        <w:pStyle w:val="NoSpacing"/>
      </w:pPr>
      <w:r w:rsidRPr="00D12368">
        <w:rPr>
          <w:position w:val="-30"/>
        </w:rPr>
        <w:object w:dxaOrig="5319" w:dyaOrig="720" w14:anchorId="23D2FDC5">
          <v:shape id="_x0000_i1045" type="#_x0000_t75" style="width:265.85pt;height:36pt" o:ole="">
            <v:imagedata r:id="rId47" o:title=""/>
          </v:shape>
          <o:OLEObject Type="Embed" ProgID="Equation.DSMT4" ShapeID="_x0000_i1045" DrawAspect="Content" ObjectID="_1616605126" r:id="rId48"/>
        </w:object>
      </w:r>
    </w:p>
    <w:p w14:paraId="76D7D7F1" w14:textId="518437B4" w:rsidR="001E3F7E" w:rsidRDefault="001E3F7E" w:rsidP="00507ED8">
      <w:pPr>
        <w:pStyle w:val="NoSpacing"/>
      </w:pPr>
    </w:p>
    <w:p w14:paraId="5859D7AB" w14:textId="3EDBD7BF" w:rsidR="001E3F7E" w:rsidRDefault="001E3F7E" w:rsidP="00507ED8">
      <w:pPr>
        <w:pStyle w:val="NoSpacing"/>
      </w:pPr>
      <w:r>
        <w:t xml:space="preserve">So yeah, this is </w:t>
      </w:r>
      <w:r w:rsidR="00354502">
        <w:t xml:space="preserve">close to his earlier result.  He mentions that any initial distribution will scale towards the limiting one, where </w:t>
      </w:r>
      <w:r w:rsidR="00354502">
        <w:rPr>
          <w:rFonts w:ascii="Calibri" w:hAnsi="Calibri" w:cs="Calibri"/>
        </w:rPr>
        <w:t>∂</w:t>
      </w:r>
      <w:r w:rsidR="00354502">
        <w:t>/</w:t>
      </w:r>
      <w:r w:rsidR="00354502">
        <w:rPr>
          <w:rFonts w:ascii="Calibri" w:hAnsi="Calibri" w:cs="Calibri"/>
        </w:rPr>
        <w:t>∂ρ</w:t>
      </w:r>
      <w:r w:rsidR="00354502">
        <w:t xml:space="preserve"> = 0.  He takes the PDE, integrates w/r to </w:t>
      </w:r>
      <w:r w:rsidR="00354502">
        <w:rPr>
          <w:rFonts w:ascii="Calibri" w:hAnsi="Calibri" w:cs="Calibri"/>
        </w:rPr>
        <w:t>ρ</w:t>
      </w:r>
      <w:r w:rsidR="00354502">
        <w:rPr>
          <w:vertAlign w:val="superscript"/>
        </w:rPr>
        <w:t>n</w:t>
      </w:r>
      <w:r w:rsidR="00354502">
        <w:t xml:space="preserve"> and writes down a recursion relation for the moments:</w:t>
      </w:r>
    </w:p>
    <w:p w14:paraId="12F08757" w14:textId="3084DCFD" w:rsidR="00354502" w:rsidRDefault="00354502" w:rsidP="00507ED8">
      <w:pPr>
        <w:pStyle w:val="NoSpacing"/>
      </w:pPr>
    </w:p>
    <w:p w14:paraId="741E9B37" w14:textId="3234B794" w:rsidR="00354502" w:rsidRDefault="00354502" w:rsidP="00507ED8">
      <w:pPr>
        <w:pStyle w:val="NoSpacing"/>
      </w:pPr>
      <w:r>
        <w:rPr>
          <w:noProof/>
        </w:rPr>
        <w:drawing>
          <wp:inline distT="0" distB="0" distL="0" distR="0" wp14:anchorId="605ABFA8" wp14:editId="5E5DFC82">
            <wp:extent cx="2549769" cy="320463"/>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669282" cy="335484"/>
                    </a:xfrm>
                    <a:prstGeom prst="rect">
                      <a:avLst/>
                    </a:prstGeom>
                  </pic:spPr>
                </pic:pic>
              </a:graphicData>
            </a:graphic>
          </wp:inline>
        </w:drawing>
      </w:r>
    </w:p>
    <w:p w14:paraId="2B737FE9" w14:textId="4D7002F5" w:rsidR="00354502" w:rsidRDefault="00354502" w:rsidP="00507ED8">
      <w:pPr>
        <w:pStyle w:val="NoSpacing"/>
      </w:pPr>
    </w:p>
    <w:p w14:paraId="23E3FA26" w14:textId="77777777" w:rsidR="00264FFB" w:rsidRDefault="00354502" w:rsidP="00507ED8">
      <w:pPr>
        <w:pStyle w:val="NoSpacing"/>
      </w:pPr>
      <w:r>
        <w:t>He notes that these will converge to L-independent values for n &lt; 1/</w:t>
      </w:r>
      <w:r>
        <w:rPr>
          <w:rFonts w:ascii="Calibri" w:hAnsi="Calibri" w:cs="Calibri"/>
        </w:rPr>
        <w:t>ε</w:t>
      </w:r>
      <w:r>
        <w:t xml:space="preserve">, </w:t>
      </w:r>
    </w:p>
    <w:p w14:paraId="31C55AC4" w14:textId="77777777" w:rsidR="00264FFB" w:rsidRDefault="00264FFB" w:rsidP="00507ED8">
      <w:pPr>
        <w:pStyle w:val="NoSpacing"/>
      </w:pPr>
    </w:p>
    <w:p w14:paraId="29696BE1" w14:textId="7E03E349" w:rsidR="00264FFB" w:rsidRDefault="00264FFB" w:rsidP="00507ED8">
      <w:pPr>
        <w:pStyle w:val="NoSpacing"/>
      </w:pPr>
      <w:r>
        <w:rPr>
          <w:noProof/>
        </w:rPr>
        <w:drawing>
          <wp:inline distT="0" distB="0" distL="0" distR="0" wp14:anchorId="763366AB" wp14:editId="743ECE81">
            <wp:extent cx="2667000" cy="295551"/>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830574" cy="313678"/>
                    </a:xfrm>
                    <a:prstGeom prst="rect">
                      <a:avLst/>
                    </a:prstGeom>
                  </pic:spPr>
                </pic:pic>
              </a:graphicData>
            </a:graphic>
          </wp:inline>
        </w:drawing>
      </w:r>
    </w:p>
    <w:p w14:paraId="0F18C94E" w14:textId="77777777" w:rsidR="00264FFB" w:rsidRDefault="00264FFB" w:rsidP="00507ED8">
      <w:pPr>
        <w:pStyle w:val="NoSpacing"/>
      </w:pPr>
    </w:p>
    <w:p w14:paraId="3D312103" w14:textId="77777777" w:rsidR="005C1FD3" w:rsidRDefault="00354502" w:rsidP="00507ED8">
      <w:pPr>
        <w:pStyle w:val="NoSpacing"/>
      </w:pPr>
      <w:r>
        <w:t>and then diverge with L for n &gt; 1/</w:t>
      </w:r>
      <w:r>
        <w:rPr>
          <w:rFonts w:ascii="Calibri" w:hAnsi="Calibri" w:cs="Calibri"/>
        </w:rPr>
        <w:t>ε</w:t>
      </w:r>
      <w:r>
        <w:t xml:space="preserve">.  </w:t>
      </w:r>
    </w:p>
    <w:p w14:paraId="569C33E2" w14:textId="77777777" w:rsidR="005C1FD3" w:rsidRDefault="005C1FD3" w:rsidP="00507ED8">
      <w:pPr>
        <w:pStyle w:val="NoSpacing"/>
      </w:pPr>
    </w:p>
    <w:p w14:paraId="4CDD2FD9" w14:textId="144ECBE0" w:rsidR="005C1FD3" w:rsidRDefault="005C1FD3" w:rsidP="00507ED8">
      <w:pPr>
        <w:pStyle w:val="NoSpacing"/>
      </w:pPr>
      <w:r>
        <w:rPr>
          <w:noProof/>
        </w:rPr>
        <w:drawing>
          <wp:inline distT="0" distB="0" distL="0" distR="0" wp14:anchorId="2DF01935" wp14:editId="1AD9B3C0">
            <wp:extent cx="3012831" cy="3294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246572" cy="354978"/>
                    </a:xfrm>
                    <a:prstGeom prst="rect">
                      <a:avLst/>
                    </a:prstGeom>
                  </pic:spPr>
                </pic:pic>
              </a:graphicData>
            </a:graphic>
          </wp:inline>
        </w:drawing>
      </w:r>
    </w:p>
    <w:p w14:paraId="6C9F48E7" w14:textId="77777777" w:rsidR="005C1FD3" w:rsidRDefault="005C1FD3" w:rsidP="00507ED8">
      <w:pPr>
        <w:pStyle w:val="NoSpacing"/>
      </w:pPr>
    </w:p>
    <w:p w14:paraId="04CCC002" w14:textId="68FE1E4E" w:rsidR="003C4E42" w:rsidRDefault="00264FFB" w:rsidP="00507ED8">
      <w:pPr>
        <w:pStyle w:val="NoSpacing"/>
      </w:pPr>
      <w:r>
        <w:t xml:space="preserve">These divergent moments also depend </w:t>
      </w:r>
      <w:r w:rsidR="005C1FD3">
        <w:t xml:space="preserve">on </w:t>
      </w:r>
      <w:r>
        <w:t xml:space="preserve">the initial probability distribution for their prefactors, he says.  </w:t>
      </w:r>
      <w:r w:rsidR="00912CD3">
        <w:t>These results are very close to the NL</w:t>
      </w:r>
      <w:r w:rsidR="00912CD3">
        <w:rPr>
          <w:rFonts w:ascii="Calibri" w:hAnsi="Calibri" w:cs="Calibri"/>
        </w:rPr>
        <w:t>σ</w:t>
      </w:r>
      <w:r w:rsidR="00912CD3">
        <w:t>M results, but the exponent is a tiny bit off.</w:t>
      </w:r>
      <w:r w:rsidR="0082546B">
        <w:t xml:space="preserve">  </w:t>
      </w:r>
      <w:r w:rsidR="0082546B" w:rsidRPr="0082546B">
        <w:rPr>
          <w:color w:val="FF0000"/>
        </w:rPr>
        <w:t xml:space="preserve">But worse, is that these results are for </w:t>
      </w:r>
      <w:r w:rsidR="0082546B" w:rsidRPr="0082546B">
        <w:rPr>
          <w:rFonts w:ascii="Calibri" w:hAnsi="Calibri" w:cs="Calibri"/>
          <w:color w:val="FF0000"/>
        </w:rPr>
        <w:t>ρ</w:t>
      </w:r>
      <w:r w:rsidR="0082546B" w:rsidRPr="0082546B">
        <w:rPr>
          <w:color w:val="FF0000"/>
        </w:rPr>
        <w:t xml:space="preserve">-moments; it would seem that g-moments would have completely different behavior.  </w:t>
      </w:r>
    </w:p>
    <w:p w14:paraId="0D22131D" w14:textId="77777777" w:rsidR="003C4E42" w:rsidRDefault="003C4E42" w:rsidP="00507ED8">
      <w:pPr>
        <w:pStyle w:val="NoSpacing"/>
      </w:pPr>
    </w:p>
    <w:p w14:paraId="5D2E49DE" w14:textId="64C4383D" w:rsidR="00354502" w:rsidRPr="003C4E42" w:rsidRDefault="00997466" w:rsidP="00507ED8">
      <w:pPr>
        <w:pStyle w:val="NoSpacing"/>
      </w:pPr>
      <w:r>
        <w:t>Next part of the paper is</w:t>
      </w:r>
      <w:r w:rsidR="003C4E42">
        <w:t xml:space="preserve"> to </w:t>
      </w:r>
      <w:r w:rsidR="00912CD3">
        <w:t>try to reconstruct the probability distribution off of the NL</w:t>
      </w:r>
      <w:r w:rsidR="00912CD3">
        <w:rPr>
          <w:rFonts w:ascii="Calibri" w:hAnsi="Calibri" w:cs="Calibri"/>
        </w:rPr>
        <w:t>σ</w:t>
      </w:r>
      <w:r w:rsidR="00912CD3">
        <w:t xml:space="preserve">M cumulants.  </w:t>
      </w:r>
      <w:r w:rsidR="003C4E42">
        <w:t>He says that it is, mathematically, strictly impossible to reconstruct the critical distribution from the moments cited in the NL</w:t>
      </w:r>
      <w:r w:rsidR="003C4E42">
        <w:rPr>
          <w:rFonts w:ascii="Calibri" w:hAnsi="Calibri" w:cs="Calibri"/>
        </w:rPr>
        <w:t>σ</w:t>
      </w:r>
      <w:r w:rsidR="003C4E42">
        <w:t xml:space="preserve">M, because they diverge with n, faster than n! in particular.  And so I guess the moment generating function doesn’t converge or something, and so we cannot construct P(g).  But he says we can make ‘plausible’ arguments to work it out (kind of like Borel summation I presume), and under these conditions is able to work out a result for the moment generating function, </w:t>
      </w:r>
    </w:p>
    <w:p w14:paraId="0407079F" w14:textId="2A48B51A" w:rsidR="00354502" w:rsidRPr="001E3F7E" w:rsidRDefault="00354502" w:rsidP="00507ED8">
      <w:pPr>
        <w:pStyle w:val="NoSpacing"/>
      </w:pPr>
    </w:p>
    <w:p w14:paraId="3D628EC4" w14:textId="77777777" w:rsidR="003C4E42" w:rsidRDefault="003C4E42" w:rsidP="00F73CA9">
      <w:pPr>
        <w:pStyle w:val="NoSpacing"/>
      </w:pPr>
      <w:r>
        <w:rPr>
          <w:noProof/>
        </w:rPr>
        <w:lastRenderedPageBreak/>
        <w:drawing>
          <wp:inline distT="0" distB="0" distL="0" distR="0" wp14:anchorId="3848E9F5" wp14:editId="5BA8A621">
            <wp:extent cx="3171092" cy="47987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283126" cy="496833"/>
                    </a:xfrm>
                    <a:prstGeom prst="rect">
                      <a:avLst/>
                    </a:prstGeom>
                  </pic:spPr>
                </pic:pic>
              </a:graphicData>
            </a:graphic>
          </wp:inline>
        </w:drawing>
      </w:r>
      <w:r w:rsidRPr="003C4E42">
        <w:t xml:space="preserve"> </w:t>
      </w:r>
    </w:p>
    <w:p w14:paraId="25F5C074" w14:textId="77777777" w:rsidR="003C4E42" w:rsidRDefault="003C4E42" w:rsidP="00F73CA9">
      <w:pPr>
        <w:pStyle w:val="NoSpacing"/>
      </w:pPr>
    </w:p>
    <w:p w14:paraId="455F5BF2" w14:textId="77777777" w:rsidR="003C4E42" w:rsidRDefault="003C4E42" w:rsidP="00F73CA9">
      <w:pPr>
        <w:pStyle w:val="NoSpacing"/>
      </w:pPr>
      <w:r>
        <w:t>and also for P</w:t>
      </w:r>
      <w:r>
        <w:rPr>
          <w:vertAlign w:val="subscript"/>
        </w:rPr>
        <w:t>crit</w:t>
      </w:r>
      <w:r>
        <w:t>(g),</w:t>
      </w:r>
    </w:p>
    <w:p w14:paraId="5AA29D36" w14:textId="77777777" w:rsidR="003C4E42" w:rsidRDefault="003C4E42" w:rsidP="00F73CA9">
      <w:pPr>
        <w:pStyle w:val="NoSpacing"/>
      </w:pPr>
    </w:p>
    <w:p w14:paraId="6B188984" w14:textId="406EBC4A" w:rsidR="003C4E42" w:rsidRDefault="003C4E42" w:rsidP="00F73CA9">
      <w:pPr>
        <w:pStyle w:val="NoSpacing"/>
      </w:pPr>
      <w:r>
        <w:rPr>
          <w:noProof/>
        </w:rPr>
        <w:drawing>
          <wp:inline distT="0" distB="0" distL="0" distR="0" wp14:anchorId="733A3F91" wp14:editId="394AAB97">
            <wp:extent cx="2725615" cy="42272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801805" cy="434540"/>
                    </a:xfrm>
                    <a:prstGeom prst="rect">
                      <a:avLst/>
                    </a:prstGeom>
                  </pic:spPr>
                </pic:pic>
              </a:graphicData>
            </a:graphic>
          </wp:inline>
        </w:drawing>
      </w:r>
    </w:p>
    <w:p w14:paraId="39797E4D" w14:textId="6D79D48A" w:rsidR="003C4E42" w:rsidRDefault="003C4E42" w:rsidP="00F73CA9">
      <w:pPr>
        <w:pStyle w:val="NoSpacing"/>
      </w:pPr>
    </w:p>
    <w:p w14:paraId="75DB9616" w14:textId="4AC7AE2E" w:rsidR="00912CD3" w:rsidRPr="00912CD3" w:rsidRDefault="00912CD3" w:rsidP="00F73CA9">
      <w:pPr>
        <w:pStyle w:val="NoSpacing"/>
      </w:pPr>
      <w:r>
        <w:t>He finds a delta function at the origin with amplitude ~ exp(-1/</w:t>
      </w:r>
      <w:r>
        <w:rPr>
          <w:rFonts w:ascii="Calibri" w:hAnsi="Calibri" w:cs="Calibri"/>
        </w:rPr>
        <w:t>ε</w:t>
      </w:r>
      <w:r>
        <w:rPr>
          <w:vertAlign w:val="superscript"/>
        </w:rPr>
        <w:t>2</w:t>
      </w:r>
      <w:r>
        <w:t>), indicating a super small fraction of the samples would be in effectively insulator configurations.  Then approximately Gaussian around the expected g = 1/</w:t>
      </w:r>
      <w:r>
        <w:rPr>
          <w:rFonts w:ascii="Calibri" w:hAnsi="Calibri" w:cs="Calibri"/>
        </w:rPr>
        <w:t>ε</w:t>
      </w:r>
      <w:r>
        <w:t>, and then for larger g, power law decay.</w:t>
      </w:r>
    </w:p>
    <w:p w14:paraId="4E10113D" w14:textId="27606E70" w:rsidR="005D3A73" w:rsidRPr="00417BFA" w:rsidRDefault="003C4E42" w:rsidP="00F73CA9">
      <w:pPr>
        <w:pStyle w:val="NoSpacing"/>
      </w:pPr>
      <w:r>
        <w:t xml:space="preserve">  </w:t>
      </w:r>
    </w:p>
    <w:sectPr w:rsidR="005D3A73" w:rsidRPr="00417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A7C"/>
    <w:rsid w:val="000202DE"/>
    <w:rsid w:val="00035A16"/>
    <w:rsid w:val="00042013"/>
    <w:rsid w:val="00085A15"/>
    <w:rsid w:val="00087059"/>
    <w:rsid w:val="000944DF"/>
    <w:rsid w:val="000C4B94"/>
    <w:rsid w:val="000E5CEE"/>
    <w:rsid w:val="001206A0"/>
    <w:rsid w:val="00133166"/>
    <w:rsid w:val="00154D92"/>
    <w:rsid w:val="001573EE"/>
    <w:rsid w:val="001A047D"/>
    <w:rsid w:val="001D75D1"/>
    <w:rsid w:val="001E3F7E"/>
    <w:rsid w:val="00264FFB"/>
    <w:rsid w:val="002B18D2"/>
    <w:rsid w:val="002C0048"/>
    <w:rsid w:val="002D470C"/>
    <w:rsid w:val="00306779"/>
    <w:rsid w:val="00354502"/>
    <w:rsid w:val="003A31B5"/>
    <w:rsid w:val="003A6962"/>
    <w:rsid w:val="003B2AF0"/>
    <w:rsid w:val="003C4E42"/>
    <w:rsid w:val="003C755C"/>
    <w:rsid w:val="003F1E78"/>
    <w:rsid w:val="004038C0"/>
    <w:rsid w:val="00417BFA"/>
    <w:rsid w:val="004273D2"/>
    <w:rsid w:val="004275F7"/>
    <w:rsid w:val="004335B3"/>
    <w:rsid w:val="004349E5"/>
    <w:rsid w:val="00434A71"/>
    <w:rsid w:val="004A4530"/>
    <w:rsid w:val="004B39D7"/>
    <w:rsid w:val="004F002A"/>
    <w:rsid w:val="004F6EDD"/>
    <w:rsid w:val="00507ED8"/>
    <w:rsid w:val="00580FEC"/>
    <w:rsid w:val="00581959"/>
    <w:rsid w:val="005C1FD3"/>
    <w:rsid w:val="005D3A73"/>
    <w:rsid w:val="0061116D"/>
    <w:rsid w:val="00630C58"/>
    <w:rsid w:val="006661B8"/>
    <w:rsid w:val="00693E8D"/>
    <w:rsid w:val="006D46D9"/>
    <w:rsid w:val="006F6131"/>
    <w:rsid w:val="007356BF"/>
    <w:rsid w:val="007452CC"/>
    <w:rsid w:val="007504C8"/>
    <w:rsid w:val="007F2246"/>
    <w:rsid w:val="008220B1"/>
    <w:rsid w:val="0082546B"/>
    <w:rsid w:val="00874286"/>
    <w:rsid w:val="008A7430"/>
    <w:rsid w:val="008D1F3E"/>
    <w:rsid w:val="008F4027"/>
    <w:rsid w:val="00912CD3"/>
    <w:rsid w:val="00940AEF"/>
    <w:rsid w:val="00997466"/>
    <w:rsid w:val="009A2650"/>
    <w:rsid w:val="009A490A"/>
    <w:rsid w:val="009D5095"/>
    <w:rsid w:val="009F3AFF"/>
    <w:rsid w:val="00A15DD8"/>
    <w:rsid w:val="00A50426"/>
    <w:rsid w:val="00A8618F"/>
    <w:rsid w:val="00A94F4A"/>
    <w:rsid w:val="00AA2D49"/>
    <w:rsid w:val="00AA5BC7"/>
    <w:rsid w:val="00AC7923"/>
    <w:rsid w:val="00AD299D"/>
    <w:rsid w:val="00AE0D69"/>
    <w:rsid w:val="00B30C44"/>
    <w:rsid w:val="00B911DA"/>
    <w:rsid w:val="00B93D6A"/>
    <w:rsid w:val="00C121AD"/>
    <w:rsid w:val="00C26B37"/>
    <w:rsid w:val="00C332CA"/>
    <w:rsid w:val="00C641D2"/>
    <w:rsid w:val="00C94CD0"/>
    <w:rsid w:val="00CA553A"/>
    <w:rsid w:val="00CB70DD"/>
    <w:rsid w:val="00CD6C3E"/>
    <w:rsid w:val="00CF39D1"/>
    <w:rsid w:val="00D34197"/>
    <w:rsid w:val="00E01D04"/>
    <w:rsid w:val="00E446E5"/>
    <w:rsid w:val="00E53688"/>
    <w:rsid w:val="00E90285"/>
    <w:rsid w:val="00EC213C"/>
    <w:rsid w:val="00F70ED3"/>
    <w:rsid w:val="00F73CA9"/>
    <w:rsid w:val="00F74629"/>
    <w:rsid w:val="00FA77CE"/>
    <w:rsid w:val="00FB0208"/>
    <w:rsid w:val="00FD1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AEE5"/>
  <w15:chartTrackingRefBased/>
  <w15:docId w15:val="{7F725DDE-5BF3-409E-A97E-7B02BDEF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73CA9"/>
    <w:pPr>
      <w:spacing w:after="0" w:line="240" w:lineRule="auto"/>
    </w:pPr>
  </w:style>
  <w:style w:type="character" w:customStyle="1" w:styleId="NoSpacingChar">
    <w:name w:val="No Spacing Char"/>
    <w:basedOn w:val="DefaultParagraphFont"/>
    <w:link w:val="NoSpacing"/>
    <w:uiPriority w:val="1"/>
    <w:rsid w:val="00035A16"/>
  </w:style>
  <w:style w:type="character" w:styleId="PlaceholderText">
    <w:name w:val="Placeholder Text"/>
    <w:basedOn w:val="DefaultParagraphFont"/>
    <w:uiPriority w:val="99"/>
    <w:semiHidden/>
    <w:rsid w:val="004F6E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5.bin"/><Relationship Id="rId42" Type="http://schemas.openxmlformats.org/officeDocument/2006/relationships/image" Target="media/image21.wmf"/><Relationship Id="rId47" Type="http://schemas.openxmlformats.org/officeDocument/2006/relationships/image" Target="media/image24.wmf"/><Relationship Id="rId50" Type="http://schemas.openxmlformats.org/officeDocument/2006/relationships/image" Target="media/image26.png"/><Relationship Id="rId55"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0.bin"/><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4.wmf"/><Relationship Id="rId41" Type="http://schemas.openxmlformats.org/officeDocument/2006/relationships/image" Target="media/image20.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5.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image" Target="media/image23.wmf"/><Relationship Id="rId53" Type="http://schemas.openxmlformats.org/officeDocument/2006/relationships/image" Target="media/image29.png"/><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5.png"/><Relationship Id="rId10" Type="http://schemas.openxmlformats.org/officeDocument/2006/relationships/image" Target="media/image4.png"/><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image" Target="media/image22.png"/><Relationship Id="rId52" Type="http://schemas.openxmlformats.org/officeDocument/2006/relationships/image" Target="media/image28.png"/><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oleObject" Target="embeddings/oleObject19.bin"/><Relationship Id="rId48" Type="http://schemas.openxmlformats.org/officeDocument/2006/relationships/oleObject" Target="embeddings/oleObject21.bin"/><Relationship Id="rId8" Type="http://schemas.openxmlformats.org/officeDocument/2006/relationships/image" Target="media/image3.wmf"/><Relationship Id="rId51" Type="http://schemas.openxmlformats.org/officeDocument/2006/relationships/image" Target="media/image27.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1121</TotalTime>
  <Pages>7</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24</cp:revision>
  <dcterms:created xsi:type="dcterms:W3CDTF">2019-03-26T17:44:00Z</dcterms:created>
  <dcterms:modified xsi:type="dcterms:W3CDTF">2019-04-12T23:58:00Z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